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567"/>
          <w:tab w:val="left" w:pos="4252"/>
        </w:tabs>
        <w:jc w:val="center"/>
        <w:rPr>
          <w:rFonts w:ascii="Times New Roman" w:eastAsia="Lucida Sans Unicode" w:hAnsi="Times New Roman"/>
          <w:color w:val="000000" w:themeColor="text1"/>
          <w:szCs w:val="22"/>
        </w:rPr>
      </w:pPr>
      <w:r>
        <w:rPr>
          <w:rFonts w:ascii="Times New Roman" w:eastAsia="Lucida Sans Unicode" w:hAnsi="Times New Roman"/>
          <w:color w:val="000000" w:themeColor="text1"/>
          <w:szCs w:val="22"/>
        </w:rPr>
        <w:t xml:space="preserve"> </w:t>
      </w:r>
    </w:p>
    <w:p>
      <w:pPr>
        <w:tabs>
          <w:tab w:val="left" w:pos="567"/>
          <w:tab w:val="left" w:pos="4252"/>
        </w:tabs>
        <w:jc w:val="center"/>
        <w:rPr>
          <w:rFonts w:ascii="Times New Roman" w:eastAsia="Lucida Sans Unicode" w:hAnsi="Times New Roman"/>
          <w:b/>
          <w:color w:val="000000" w:themeColor="text1"/>
          <w:sz w:val="24"/>
        </w:rPr>
      </w:pPr>
      <w:r>
        <w:rPr>
          <w:rFonts w:ascii="Times New Roman" w:eastAsia="Lucida Sans Unicode" w:hAnsi="Times New Roman"/>
          <w:b/>
          <w:color w:val="000000" w:themeColor="text1"/>
          <w:sz w:val="24"/>
        </w:rPr>
        <w:t xml:space="preserve"> NÁVRH Zmluva o dielo č.  ...../OV/2019</w:t>
      </w:r>
    </w:p>
    <w:p>
      <w:pPr>
        <w:tabs>
          <w:tab w:val="left" w:pos="567"/>
          <w:tab w:val="left" w:pos="4252"/>
        </w:tabs>
        <w:jc w:val="center"/>
        <w:rPr>
          <w:rFonts w:ascii="Times New Roman" w:eastAsia="Lucida Sans Unicode" w:hAnsi="Times New Roman"/>
          <w:color w:val="000000" w:themeColor="text1"/>
          <w:szCs w:val="22"/>
        </w:rPr>
      </w:pPr>
      <w:bookmarkStart w:id="0" w:name="_Hlk2849797"/>
      <w:r>
        <w:rPr>
          <w:rFonts w:ascii="Times New Roman" w:eastAsia="Lucida Sans Unicode" w:hAnsi="Times New Roman"/>
          <w:color w:val="000000" w:themeColor="text1"/>
          <w:szCs w:val="22"/>
        </w:rPr>
        <w:t>uzatvorená podľa § 536 zákona č. 513/1991 Zb. (Obchodný zákonník)</w:t>
      </w:r>
    </w:p>
    <w:p>
      <w:pPr>
        <w:tabs>
          <w:tab w:val="left" w:pos="567"/>
          <w:tab w:val="left" w:pos="4252"/>
        </w:tabs>
        <w:jc w:val="center"/>
        <w:rPr>
          <w:rFonts w:ascii="Times New Roman" w:eastAsia="Lucida Sans Unicode" w:hAnsi="Times New Roman"/>
          <w:color w:val="000000" w:themeColor="text1"/>
          <w:szCs w:val="22"/>
        </w:rPr>
      </w:pPr>
      <w:r>
        <w:rPr>
          <w:rFonts w:ascii="Times New Roman" w:eastAsia="Lucida Sans Unicode" w:hAnsi="Times New Roman"/>
          <w:color w:val="000000" w:themeColor="text1"/>
          <w:szCs w:val="22"/>
        </w:rPr>
        <w:t>v znení neskorších predpisov</w:t>
      </w:r>
    </w:p>
    <w:p>
      <w:pPr>
        <w:tabs>
          <w:tab w:val="left" w:pos="567"/>
          <w:tab w:val="left" w:pos="4252"/>
        </w:tabs>
        <w:jc w:val="center"/>
        <w:rPr>
          <w:rFonts w:ascii="Times New Roman" w:eastAsia="Lucida Sans Unicode" w:hAnsi="Times New Roman"/>
          <w:color w:val="000000" w:themeColor="text1"/>
          <w:szCs w:val="22"/>
        </w:rPr>
      </w:pPr>
      <w:r>
        <w:rPr>
          <w:rFonts w:ascii="Times New Roman" w:eastAsia="Lucida Sans Unicode" w:hAnsi="Times New Roman"/>
          <w:color w:val="000000" w:themeColor="text1"/>
          <w:szCs w:val="22"/>
        </w:rPr>
        <w:t>(ďalej len „Zmluva“)</w:t>
      </w:r>
      <w:bookmarkEnd w:id="0"/>
    </w:p>
    <w:p>
      <w:pPr>
        <w:pStyle w:val="Normlnywebov"/>
        <w:spacing w:after="0"/>
        <w:jc w:val="center"/>
        <w:rPr>
          <w:color w:val="000000" w:themeColor="text1"/>
        </w:rPr>
      </w:pPr>
    </w:p>
    <w:p>
      <w:pPr>
        <w:pStyle w:val="Nadpis1"/>
        <w:widowControl w:val="0"/>
        <w:tabs>
          <w:tab w:val="left" w:pos="0"/>
        </w:tabs>
        <w:rPr>
          <w:color w:val="000000" w:themeColor="text1"/>
        </w:rPr>
      </w:pPr>
      <w:r>
        <w:rPr>
          <w:rFonts w:ascii="Times New Roman" w:hAnsi="Times New Roman"/>
          <w:b/>
          <w:bCs/>
          <w:color w:val="000000" w:themeColor="text1"/>
          <w:sz w:val="22"/>
          <w:szCs w:val="22"/>
        </w:rPr>
        <w:t>I. ZMLUVNÉ STRANY</w:t>
      </w:r>
    </w:p>
    <w:p>
      <w:pPr>
        <w:tabs>
          <w:tab w:val="left" w:pos="567"/>
          <w:tab w:val="left" w:pos="4252"/>
        </w:tabs>
        <w:rPr>
          <w:rFonts w:ascii="Times New Roman" w:hAnsi="Times New Roman"/>
          <w:color w:val="000000" w:themeColor="text1"/>
          <w:szCs w:val="22"/>
        </w:rPr>
      </w:pP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1.1     </w:t>
      </w:r>
      <w:r>
        <w:rPr>
          <w:rFonts w:ascii="Times New Roman" w:hAnsi="Times New Roman"/>
          <w:b/>
          <w:color w:val="000000" w:themeColor="text1"/>
          <w:szCs w:val="22"/>
        </w:rPr>
        <w:t>Objednávateľ:</w:t>
      </w:r>
      <w:r>
        <w:rPr>
          <w:rFonts w:ascii="Times New Roman" w:hAnsi="Times New Roman"/>
          <w:b/>
          <w:color w:val="000000" w:themeColor="text1"/>
          <w:szCs w:val="22"/>
        </w:rPr>
        <w:tab/>
        <w:t>Mesto Poprad</w:t>
      </w:r>
      <w:r>
        <w:rPr>
          <w:rFonts w:ascii="Times New Roman" w:hAnsi="Times New Roman"/>
          <w:color w:val="000000" w:themeColor="text1"/>
          <w:szCs w:val="22"/>
        </w:rPr>
        <w:t xml:space="preserve">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Sídlo:</w:t>
      </w:r>
      <w:r>
        <w:rPr>
          <w:rFonts w:ascii="Times New Roman" w:hAnsi="Times New Roman"/>
          <w:color w:val="000000" w:themeColor="text1"/>
          <w:szCs w:val="22"/>
        </w:rPr>
        <w:tab/>
        <w:t xml:space="preserve">Nábrežie Jána Pavla II. 2802/3, 058 </w:t>
      </w:r>
      <w:r>
        <w:rPr>
          <w:rFonts w:ascii="Times New Roman" w:hAnsi="Times New Roman"/>
          <w:color w:val="auto"/>
          <w:szCs w:val="22"/>
        </w:rPr>
        <w:t>01</w:t>
      </w:r>
      <w:r>
        <w:rPr>
          <w:rFonts w:ascii="Times New Roman" w:hAnsi="Times New Roman"/>
          <w:color w:val="FF0000"/>
          <w:szCs w:val="22"/>
        </w:rPr>
        <w:t xml:space="preserve">  </w:t>
      </w:r>
      <w:r>
        <w:rPr>
          <w:rFonts w:ascii="Times New Roman" w:hAnsi="Times New Roman"/>
          <w:color w:val="000000" w:themeColor="text1"/>
          <w:szCs w:val="22"/>
        </w:rPr>
        <w:t>Poprad</w:t>
      </w:r>
    </w:p>
    <w:p>
      <w:pPr>
        <w:tabs>
          <w:tab w:val="left" w:pos="567"/>
          <w:tab w:val="left" w:pos="4252"/>
        </w:tabs>
        <w:rPr>
          <w:rFonts w:ascii="Times New Roman" w:hAnsi="Times New Roman"/>
          <w:b/>
          <w:color w:val="000000" w:themeColor="text1"/>
          <w:szCs w:val="22"/>
        </w:rPr>
      </w:pPr>
      <w:r>
        <w:rPr>
          <w:rFonts w:ascii="Times New Roman" w:hAnsi="Times New Roman"/>
          <w:b/>
          <w:color w:val="000000" w:themeColor="text1"/>
          <w:szCs w:val="22"/>
        </w:rPr>
        <w:t xml:space="preserve">          Štatutárny zástupca:</w:t>
      </w:r>
      <w:r>
        <w:rPr>
          <w:rFonts w:ascii="Times New Roman" w:hAnsi="Times New Roman"/>
          <w:b/>
          <w:color w:val="000000" w:themeColor="text1"/>
          <w:szCs w:val="22"/>
        </w:rPr>
        <w:tab/>
        <w:t xml:space="preserve">Ing. Anton Danko, primátor mesta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Zástupca na rokovanie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o veciach technických:</w:t>
      </w:r>
      <w:r>
        <w:rPr>
          <w:rFonts w:ascii="Times New Roman" w:hAnsi="Times New Roman"/>
          <w:color w:val="000000" w:themeColor="text1"/>
          <w:szCs w:val="22"/>
        </w:rPr>
        <w:tab/>
        <w:t xml:space="preserve">Ing. Kristína Horáková, vedúca odboru výstavby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IČO:</w:t>
      </w:r>
      <w:r>
        <w:rPr>
          <w:rFonts w:ascii="Times New Roman" w:hAnsi="Times New Roman"/>
          <w:color w:val="000000" w:themeColor="text1"/>
          <w:szCs w:val="22"/>
        </w:rPr>
        <w:tab/>
        <w:t>00 326 470</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DIČ:</w:t>
      </w:r>
      <w:r>
        <w:rPr>
          <w:rFonts w:ascii="Times New Roman" w:hAnsi="Times New Roman"/>
          <w:color w:val="000000" w:themeColor="text1"/>
          <w:szCs w:val="22"/>
        </w:rPr>
        <w:tab/>
        <w:t>2021031144</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IČ DPH:</w:t>
      </w:r>
      <w:r>
        <w:rPr>
          <w:rFonts w:ascii="Times New Roman" w:hAnsi="Times New Roman"/>
          <w:color w:val="000000" w:themeColor="text1"/>
          <w:szCs w:val="22"/>
        </w:rPr>
        <w:tab/>
        <w:t>Mesto Poprad nie je platcom DPH,</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r>
        <w:rPr>
          <w:rFonts w:ascii="Times New Roman" w:hAnsi="Times New Roman"/>
          <w:color w:val="000000" w:themeColor="text1"/>
          <w:szCs w:val="22"/>
        </w:rPr>
        <w:tab/>
        <w:t xml:space="preserve">SK2021031144 – zdaniteľná osoba registrovaná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r>
        <w:rPr>
          <w:rFonts w:ascii="Times New Roman" w:hAnsi="Times New Roman"/>
          <w:color w:val="000000" w:themeColor="text1"/>
          <w:szCs w:val="22"/>
        </w:rPr>
        <w:tab/>
        <w:t>pre daň podľa § 7a Zákona č. 222/2004 Z.z. o dani</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 xml:space="preserve">                                                                             </w:t>
      </w:r>
      <w:r>
        <w:rPr>
          <w:rFonts w:ascii="Times New Roman" w:hAnsi="Times New Roman"/>
          <w:color w:val="000000" w:themeColor="text1"/>
          <w:szCs w:val="22"/>
        </w:rPr>
        <w:tab/>
        <w:t xml:space="preserve">z pridanej hodnoty v znení neskorších predpisov </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Bankové spojenie:</w:t>
      </w:r>
      <w:r>
        <w:rPr>
          <w:rFonts w:ascii="Times New Roman" w:hAnsi="Times New Roman"/>
          <w:color w:val="000000" w:themeColor="text1"/>
          <w:szCs w:val="22"/>
        </w:rPr>
        <w:tab/>
        <w:t>Všeobecná úverová banka, a.s.</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IBAN:</w:t>
      </w:r>
      <w:r>
        <w:rPr>
          <w:rFonts w:ascii="Times New Roman" w:hAnsi="Times New Roman"/>
          <w:color w:val="000000" w:themeColor="text1"/>
          <w:szCs w:val="22"/>
        </w:rPr>
        <w:tab/>
        <w:t>SK75 0200 0000 0000 2452 4562</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Telefón:</w:t>
      </w:r>
      <w:r>
        <w:rPr>
          <w:rFonts w:ascii="Times New Roman" w:hAnsi="Times New Roman"/>
          <w:color w:val="000000" w:themeColor="text1"/>
          <w:szCs w:val="22"/>
        </w:rPr>
        <w:tab/>
        <w:t>052/7167 276</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E-mail:</w:t>
      </w:r>
      <w:r>
        <w:rPr>
          <w:rFonts w:ascii="Times New Roman" w:hAnsi="Times New Roman"/>
          <w:color w:val="000000" w:themeColor="text1"/>
          <w:szCs w:val="22"/>
        </w:rPr>
        <w:tab/>
        <w:t>kristina.horakova@msupoprad.sk</w:t>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r>
    </w:p>
    <w:p>
      <w:pPr>
        <w:tabs>
          <w:tab w:val="left" w:pos="567"/>
          <w:tab w:val="left" w:pos="4252"/>
        </w:tabs>
        <w:rPr>
          <w:rFonts w:ascii="Times New Roman" w:hAnsi="Times New Roman"/>
          <w:color w:val="000000" w:themeColor="text1"/>
          <w:szCs w:val="22"/>
        </w:rPr>
      </w:pPr>
      <w:r>
        <w:rPr>
          <w:rFonts w:ascii="Times New Roman" w:hAnsi="Times New Roman"/>
          <w:color w:val="000000" w:themeColor="text1"/>
          <w:szCs w:val="22"/>
        </w:rPr>
        <w:tab/>
        <w:t>(ďalej len objednávateľ)</w:t>
      </w:r>
    </w:p>
    <w:p>
      <w:pPr>
        <w:tabs>
          <w:tab w:val="left" w:pos="567"/>
          <w:tab w:val="left" w:pos="4252"/>
        </w:tabs>
        <w:rPr>
          <w:rFonts w:ascii="Times New Roman" w:hAnsi="Times New Roman"/>
          <w:color w:val="000000" w:themeColor="text1"/>
          <w:szCs w:val="22"/>
        </w:rPr>
      </w:pPr>
    </w:p>
    <w:p>
      <w:pPr>
        <w:widowControl w:val="0"/>
        <w:spacing w:line="360" w:lineRule="auto"/>
        <w:ind w:left="454" w:hanging="454"/>
        <w:rPr>
          <w:color w:val="000000" w:themeColor="text1"/>
        </w:rPr>
      </w:pPr>
      <w:r>
        <w:rPr>
          <w:rFonts w:ascii="Times New Roman" w:hAnsi="Times New Roman"/>
          <w:color w:val="000000" w:themeColor="text1"/>
          <w:szCs w:val="22"/>
        </w:rPr>
        <w:t xml:space="preserve">1.2 </w:t>
      </w:r>
      <w:r>
        <w:rPr>
          <w:rFonts w:ascii="Times New Roman" w:hAnsi="Times New Roman"/>
          <w:color w:val="000000" w:themeColor="text1"/>
          <w:szCs w:val="22"/>
        </w:rPr>
        <w:tab/>
        <w:t xml:space="preserve"> </w:t>
      </w:r>
      <w:r>
        <w:rPr>
          <w:rFonts w:ascii="Times New Roman" w:hAnsi="Times New Roman"/>
          <w:b/>
          <w:color w:val="000000" w:themeColor="text1"/>
          <w:szCs w:val="22"/>
        </w:rPr>
        <w:t>Zhotoviteľ:</w:t>
      </w:r>
      <w:r>
        <w:rPr>
          <w:rFonts w:ascii="Times New Roman" w:hAnsi="Times New Roman"/>
          <w:color w:val="000000" w:themeColor="text1"/>
          <w:szCs w:val="22"/>
        </w:rPr>
        <w:t xml:space="preserve">                  </w:t>
      </w:r>
      <w:r>
        <w:rPr>
          <w:rFonts w:ascii="Times New Roman" w:hAnsi="Times New Roman"/>
          <w:color w:val="000000" w:themeColor="text1"/>
          <w:szCs w:val="22"/>
        </w:rPr>
        <w:tab/>
      </w:r>
      <w:r>
        <w:rPr>
          <w:rFonts w:ascii="Times New Roman" w:hAnsi="Times New Roman"/>
          <w:color w:val="000000" w:themeColor="text1"/>
          <w:szCs w:val="22"/>
        </w:rPr>
        <w:tab/>
      </w:r>
      <w:r>
        <w:rPr>
          <w:rFonts w:ascii="Times New Roman" w:hAnsi="Times New Roman"/>
          <w:color w:val="000000" w:themeColor="text1"/>
          <w:szCs w:val="22"/>
        </w:rPr>
        <w:tab/>
      </w:r>
      <w:r>
        <w:rPr>
          <w:rFonts w:ascii="Times New Roman" w:hAnsi="Times New Roman"/>
          <w:color w:val="000000" w:themeColor="text1"/>
          <w:szCs w:val="22"/>
        </w:rPr>
        <w:tab/>
      </w:r>
    </w:p>
    <w:p>
      <w:pPr>
        <w:tabs>
          <w:tab w:val="left" w:pos="540"/>
          <w:tab w:val="left" w:pos="3780"/>
        </w:tabs>
        <w:ind w:left="4320" w:hanging="4212"/>
        <w:rPr>
          <w:color w:val="000000" w:themeColor="text1"/>
        </w:rPr>
      </w:pPr>
      <w:r>
        <w:rPr>
          <w:rFonts w:ascii="Times New Roman" w:hAnsi="Times New Roman"/>
          <w:color w:val="000000" w:themeColor="text1"/>
          <w:szCs w:val="22"/>
        </w:rPr>
        <w:t xml:space="preserve">      </w:t>
      </w:r>
      <w:r>
        <w:rPr>
          <w:rFonts w:ascii="Times New Roman" w:hAnsi="Times New Roman"/>
          <w:color w:val="000000" w:themeColor="text1"/>
          <w:szCs w:val="22"/>
        </w:rPr>
        <w:tab/>
        <w:t xml:space="preserve">Sídlo:                                          </w:t>
      </w:r>
      <w:r>
        <w:rPr>
          <w:rFonts w:ascii="Times New Roman" w:hAnsi="Times New Roman"/>
          <w:color w:val="000000" w:themeColor="text1"/>
          <w:szCs w:val="22"/>
        </w:rPr>
        <w:tab/>
        <w:t xml:space="preserve">         </w:t>
      </w:r>
    </w:p>
    <w:p>
      <w:pPr>
        <w:tabs>
          <w:tab w:val="left" w:pos="540"/>
          <w:tab w:val="left" w:pos="3780"/>
        </w:tabs>
        <w:ind w:left="4320" w:hanging="4212"/>
        <w:rPr>
          <w:color w:val="000000" w:themeColor="text1"/>
        </w:rPr>
      </w:pPr>
      <w:r>
        <w:rPr>
          <w:rFonts w:ascii="Times New Roman" w:hAnsi="Times New Roman"/>
          <w:color w:val="000000" w:themeColor="text1"/>
          <w:szCs w:val="22"/>
        </w:rPr>
        <w:tab/>
        <w:t>Štatutárny orgán:</w:t>
      </w:r>
      <w:r>
        <w:rPr>
          <w:rFonts w:ascii="Times New Roman" w:hAnsi="Times New Roman"/>
          <w:color w:val="000000" w:themeColor="text1"/>
          <w:szCs w:val="22"/>
        </w:rPr>
        <w:tab/>
        <w:t xml:space="preserve">         </w:t>
      </w:r>
    </w:p>
    <w:p>
      <w:pPr>
        <w:tabs>
          <w:tab w:val="left" w:pos="540"/>
          <w:tab w:val="left" w:pos="3420"/>
          <w:tab w:val="left" w:pos="3780"/>
        </w:tabs>
        <w:ind w:left="4320" w:hanging="4212"/>
        <w:rPr>
          <w:color w:val="000000" w:themeColor="text1"/>
        </w:rPr>
      </w:pPr>
      <w:r>
        <w:rPr>
          <w:rFonts w:ascii="Times New Roman" w:hAnsi="Times New Roman"/>
          <w:color w:val="000000" w:themeColor="text1"/>
          <w:szCs w:val="22"/>
        </w:rPr>
        <w:tab/>
        <w:t>Zápis v registri:</w:t>
      </w:r>
      <w:r>
        <w:rPr>
          <w:rFonts w:ascii="Times New Roman" w:hAnsi="Times New Roman"/>
          <w:color w:val="000000" w:themeColor="text1"/>
          <w:szCs w:val="22"/>
        </w:rPr>
        <w:tab/>
      </w:r>
      <w:r>
        <w:rPr>
          <w:rFonts w:ascii="Times New Roman" w:hAnsi="Times New Roman"/>
          <w:color w:val="000000" w:themeColor="text1"/>
          <w:szCs w:val="22"/>
        </w:rPr>
        <w:tab/>
        <w:t xml:space="preserve">         </w:t>
      </w:r>
    </w:p>
    <w:p>
      <w:pPr>
        <w:tabs>
          <w:tab w:val="left" w:pos="540"/>
          <w:tab w:val="left" w:pos="3780"/>
        </w:tabs>
        <w:ind w:left="4320" w:hanging="4212"/>
        <w:rPr>
          <w:rFonts w:ascii="Times New Roman" w:hAnsi="Times New Roman"/>
          <w:color w:val="000000" w:themeColor="text1"/>
          <w:szCs w:val="22"/>
        </w:rPr>
      </w:pPr>
      <w:r>
        <w:rPr>
          <w:rFonts w:ascii="Times New Roman" w:hAnsi="Times New Roman"/>
          <w:color w:val="000000" w:themeColor="text1"/>
          <w:szCs w:val="22"/>
        </w:rPr>
        <w:t xml:space="preserve">        Osoby oprávnené  na rokovanie a konanie,  </w:t>
      </w:r>
    </w:p>
    <w:p>
      <w:pPr>
        <w:tabs>
          <w:tab w:val="left" w:pos="540"/>
          <w:tab w:val="left" w:pos="3780"/>
        </w:tabs>
        <w:ind w:left="4320" w:hanging="4212"/>
        <w:rPr>
          <w:rFonts w:ascii="Times New Roman" w:hAnsi="Times New Roman"/>
          <w:color w:val="000000" w:themeColor="text1"/>
          <w:szCs w:val="22"/>
        </w:rPr>
      </w:pPr>
      <w:r>
        <w:rPr>
          <w:rFonts w:ascii="Times New Roman" w:hAnsi="Times New Roman"/>
          <w:color w:val="000000" w:themeColor="text1"/>
          <w:szCs w:val="22"/>
        </w:rPr>
        <w:t xml:space="preserve">        v zmluvných veciach:                                 </w:t>
      </w:r>
    </w:p>
    <w:p>
      <w:pPr>
        <w:tabs>
          <w:tab w:val="left" w:pos="540"/>
          <w:tab w:val="left" w:pos="3780"/>
        </w:tabs>
        <w:ind w:left="4320" w:hanging="4212"/>
        <w:rPr>
          <w:rFonts w:ascii="Times New Roman" w:hAnsi="Times New Roman"/>
          <w:color w:val="000000" w:themeColor="text1"/>
          <w:szCs w:val="22"/>
        </w:rPr>
      </w:pPr>
      <w:r>
        <w:rPr>
          <w:rFonts w:ascii="Times New Roman" w:hAnsi="Times New Roman"/>
          <w:color w:val="000000" w:themeColor="text1"/>
          <w:szCs w:val="22"/>
        </w:rPr>
        <w:tab/>
        <w:t>stavbyvedúci:</w:t>
      </w:r>
      <w:r>
        <w:rPr>
          <w:rFonts w:ascii="Times New Roman" w:hAnsi="Times New Roman"/>
          <w:color w:val="000000" w:themeColor="text1"/>
          <w:szCs w:val="22"/>
        </w:rPr>
        <w:tab/>
        <w:t xml:space="preserve">         </w:t>
      </w:r>
    </w:p>
    <w:p>
      <w:pPr>
        <w:tabs>
          <w:tab w:val="left" w:pos="540"/>
          <w:tab w:val="left" w:pos="3780"/>
        </w:tabs>
        <w:ind w:left="4320" w:hanging="4212"/>
        <w:rPr>
          <w:color w:val="000000" w:themeColor="text1"/>
        </w:rPr>
      </w:pPr>
      <w:r>
        <w:rPr>
          <w:rFonts w:ascii="Times New Roman" w:hAnsi="Times New Roman"/>
          <w:color w:val="000000" w:themeColor="text1"/>
          <w:szCs w:val="22"/>
        </w:rPr>
        <w:tab/>
        <w:t xml:space="preserve">IČO:  </w:t>
      </w:r>
      <w:r>
        <w:rPr>
          <w:rFonts w:ascii="Times New Roman" w:hAnsi="Times New Roman"/>
          <w:color w:val="000000" w:themeColor="text1"/>
          <w:szCs w:val="22"/>
        </w:rPr>
        <w:tab/>
      </w:r>
      <w:r>
        <w:rPr>
          <w:rFonts w:ascii="Times New Roman" w:hAnsi="Times New Roman"/>
          <w:color w:val="000000" w:themeColor="text1"/>
          <w:szCs w:val="22"/>
        </w:rPr>
        <w:tab/>
        <w:t xml:space="preserve">          </w:t>
      </w:r>
    </w:p>
    <w:p>
      <w:pPr>
        <w:tabs>
          <w:tab w:val="left" w:pos="3780"/>
        </w:tabs>
        <w:ind w:left="4320" w:hanging="3780"/>
        <w:rPr>
          <w:rFonts w:ascii="Times New Roman" w:hAnsi="Times New Roman"/>
          <w:color w:val="000000" w:themeColor="text1"/>
          <w:szCs w:val="22"/>
        </w:rPr>
      </w:pPr>
      <w:r>
        <w:rPr>
          <w:rFonts w:ascii="Times New Roman" w:hAnsi="Times New Roman"/>
          <w:color w:val="000000" w:themeColor="text1"/>
          <w:szCs w:val="22"/>
        </w:rPr>
        <w:t>DIČ</w:t>
      </w:r>
      <w:r>
        <w:rPr>
          <w:rFonts w:ascii="Times New Roman" w:hAnsi="Times New Roman"/>
          <w:color w:val="000000" w:themeColor="text1"/>
          <w:szCs w:val="22"/>
        </w:rPr>
        <w:tab/>
        <w:t xml:space="preserve">        </w:t>
      </w:r>
    </w:p>
    <w:p>
      <w:pPr>
        <w:tabs>
          <w:tab w:val="left" w:pos="0"/>
          <w:tab w:val="left" w:pos="3780"/>
        </w:tabs>
        <w:ind w:left="4320" w:hanging="3780"/>
        <w:rPr>
          <w:color w:val="000000" w:themeColor="text1"/>
        </w:rPr>
      </w:pPr>
      <w:r>
        <w:rPr>
          <w:rFonts w:ascii="Times New Roman" w:hAnsi="Times New Roman"/>
          <w:color w:val="000000" w:themeColor="text1"/>
          <w:szCs w:val="22"/>
        </w:rPr>
        <w:t xml:space="preserve">IČ DPH:                                      </w:t>
      </w:r>
      <w:r>
        <w:rPr>
          <w:rFonts w:ascii="Times New Roman" w:hAnsi="Times New Roman"/>
          <w:color w:val="000000" w:themeColor="text1"/>
          <w:szCs w:val="22"/>
          <w:highlight w:val="white"/>
        </w:rPr>
        <w:tab/>
        <w:t xml:space="preserve">        </w:t>
      </w:r>
    </w:p>
    <w:p>
      <w:pPr>
        <w:tabs>
          <w:tab w:val="left" w:pos="3780"/>
        </w:tabs>
        <w:ind w:left="4320" w:hanging="3780"/>
        <w:rPr>
          <w:color w:val="000000" w:themeColor="text1"/>
        </w:rPr>
      </w:pPr>
      <w:r>
        <w:rPr>
          <w:rFonts w:ascii="Times New Roman" w:hAnsi="Times New Roman"/>
          <w:color w:val="000000" w:themeColor="text1"/>
          <w:szCs w:val="22"/>
        </w:rPr>
        <w:t xml:space="preserve">Bankové spojenie:   </w:t>
      </w:r>
      <w:r>
        <w:rPr>
          <w:rFonts w:ascii="Times New Roman" w:hAnsi="Times New Roman"/>
          <w:color w:val="000000" w:themeColor="text1"/>
          <w:szCs w:val="22"/>
        </w:rPr>
        <w:tab/>
        <w:t xml:space="preserve">         </w:t>
      </w:r>
    </w:p>
    <w:p>
      <w:pPr>
        <w:tabs>
          <w:tab w:val="left" w:pos="540"/>
          <w:tab w:val="left" w:pos="3780"/>
        </w:tabs>
        <w:ind w:left="4320" w:hanging="4212"/>
        <w:rPr>
          <w:color w:val="000000" w:themeColor="text1"/>
          <w:highlight w:val="white"/>
        </w:rPr>
      </w:pPr>
      <w:r>
        <w:rPr>
          <w:rFonts w:ascii="Times New Roman" w:hAnsi="Times New Roman"/>
          <w:color w:val="000000" w:themeColor="text1"/>
          <w:szCs w:val="22"/>
        </w:rPr>
        <w:tab/>
        <w:t>IBAN:</w:t>
      </w:r>
      <w:r>
        <w:rPr>
          <w:rFonts w:ascii="Times New Roman" w:hAnsi="Times New Roman"/>
          <w:color w:val="000000" w:themeColor="text1"/>
          <w:szCs w:val="22"/>
        </w:rPr>
        <w:tab/>
        <w:t xml:space="preserve">         </w:t>
      </w:r>
    </w:p>
    <w:p>
      <w:pPr>
        <w:tabs>
          <w:tab w:val="left" w:pos="3420"/>
          <w:tab w:val="left" w:pos="3780"/>
        </w:tabs>
        <w:ind w:left="4320" w:hanging="3780"/>
        <w:rPr>
          <w:color w:val="000000" w:themeColor="text1"/>
        </w:rPr>
      </w:pPr>
      <w:r>
        <w:rPr>
          <w:rFonts w:ascii="Times New Roman" w:hAnsi="Times New Roman"/>
          <w:color w:val="000000" w:themeColor="text1"/>
          <w:szCs w:val="22"/>
          <w:highlight w:val="white"/>
        </w:rPr>
        <w:t>Tel/Fax.</w:t>
      </w:r>
      <w:r>
        <w:rPr>
          <w:rFonts w:ascii="Times New Roman" w:hAnsi="Times New Roman"/>
          <w:color w:val="000000" w:themeColor="text1"/>
          <w:szCs w:val="22"/>
          <w:highlight w:val="white"/>
        </w:rPr>
        <w:tab/>
      </w:r>
      <w:r>
        <w:rPr>
          <w:rFonts w:ascii="Times New Roman" w:hAnsi="Times New Roman"/>
          <w:color w:val="000000" w:themeColor="text1"/>
          <w:szCs w:val="22"/>
          <w:highlight w:val="white"/>
        </w:rPr>
        <w:tab/>
        <w:t xml:space="preserve">          </w:t>
      </w:r>
    </w:p>
    <w:p>
      <w:pPr>
        <w:tabs>
          <w:tab w:val="left" w:pos="3780"/>
        </w:tabs>
        <w:ind w:left="540"/>
        <w:rPr>
          <w:color w:val="000000" w:themeColor="text1"/>
        </w:rPr>
      </w:pPr>
      <w:r>
        <w:rPr>
          <w:rFonts w:ascii="Times New Roman" w:hAnsi="Times New Roman"/>
          <w:color w:val="000000" w:themeColor="text1"/>
          <w:szCs w:val="22"/>
          <w:highlight w:val="white"/>
        </w:rPr>
        <w:t>E-mail:</w:t>
      </w:r>
      <w:r>
        <w:rPr>
          <w:rFonts w:ascii="Times New Roman" w:hAnsi="Times New Roman"/>
          <w:color w:val="000000" w:themeColor="text1"/>
          <w:szCs w:val="22"/>
          <w:highlight w:val="white"/>
        </w:rPr>
        <w:tab/>
        <w:t xml:space="preserve">    </w:t>
      </w:r>
      <w:r>
        <w:rPr>
          <w:rStyle w:val="Internetovodkaz"/>
          <w:rFonts w:ascii="Times New Roman" w:hAnsi="Times New Roman"/>
          <w:color w:val="000000" w:themeColor="text1"/>
          <w:szCs w:val="22"/>
          <w:highlight w:val="white"/>
          <w:u w:val="none"/>
        </w:rPr>
        <w:t xml:space="preserve">     </w:t>
      </w:r>
    </w:p>
    <w:p>
      <w:pPr>
        <w:pStyle w:val="Nadpis5"/>
        <w:widowControl w:val="0"/>
        <w:tabs>
          <w:tab w:val="left" w:pos="0"/>
        </w:tabs>
        <w:rPr>
          <w:rFonts w:ascii="Times New Roman" w:hAnsi="Times New Roman"/>
          <w:color w:val="000000" w:themeColor="text1"/>
          <w:sz w:val="22"/>
          <w:szCs w:val="22"/>
          <w:highlight w:val="white"/>
        </w:rPr>
      </w:pPr>
    </w:p>
    <w:p>
      <w:pPr>
        <w:widowControl w:val="0"/>
        <w:spacing w:line="360" w:lineRule="auto"/>
        <w:ind w:left="454" w:hanging="454"/>
        <w:rPr>
          <w:rFonts w:ascii="Times New Roman" w:hAnsi="Times New Roman" w:cs="Arial"/>
          <w:color w:val="000000" w:themeColor="text1"/>
          <w:szCs w:val="20"/>
          <w:highlight w:val="white"/>
        </w:rPr>
      </w:pPr>
      <w:r>
        <w:rPr>
          <w:rFonts w:ascii="Times New Roman" w:hAnsi="Times New Roman" w:cs="Arial"/>
          <w:color w:val="000000" w:themeColor="text1"/>
          <w:szCs w:val="20"/>
          <w:highlight w:val="white"/>
        </w:rPr>
        <w:t xml:space="preserve">         (ďalej len  „zhotoviteľ“)</w:t>
      </w:r>
      <w:r>
        <w:rPr>
          <w:rFonts w:ascii="Times New Roman" w:hAnsi="Times New Roman" w:cs="Arial"/>
          <w:color w:val="000000" w:themeColor="text1"/>
          <w:szCs w:val="20"/>
          <w:highlight w:val="white"/>
        </w:rPr>
        <w:tab/>
      </w:r>
    </w:p>
    <w:p>
      <w:pPr>
        <w:widowControl w:val="0"/>
        <w:spacing w:line="360" w:lineRule="auto"/>
        <w:ind w:left="454" w:hanging="454"/>
        <w:rPr>
          <w:rFonts w:ascii="Times New Roman" w:hAnsi="Times New Roman" w:cs="Arial"/>
          <w:color w:val="FF0000"/>
          <w:szCs w:val="20"/>
        </w:rPr>
      </w:pPr>
      <w:r>
        <w:rPr>
          <w:rFonts w:ascii="Times New Roman" w:hAnsi="Times New Roman" w:cs="Arial"/>
          <w:color w:val="FF0000"/>
          <w:szCs w:val="20"/>
        </w:rPr>
        <w:t xml:space="preserve">        </w:t>
      </w:r>
      <w:r>
        <w:rPr>
          <w:rFonts w:ascii="Times New Roman" w:hAnsi="Times New Roman" w:cs="Arial"/>
          <w:color w:val="auto"/>
          <w:szCs w:val="20"/>
        </w:rPr>
        <w:t>(ďalej len „zmluvné strany“)</w:t>
      </w:r>
    </w:p>
    <w:p>
      <w:pPr>
        <w:pStyle w:val="Nadpis5"/>
        <w:widowControl w:val="0"/>
        <w:tabs>
          <w:tab w:val="left" w:pos="0"/>
        </w:tabs>
        <w:spacing w:line="100" w:lineRule="atLeast"/>
        <w:rPr>
          <w:rFonts w:ascii="Times New Roman" w:hAnsi="Times New Roman"/>
          <w:color w:val="000000" w:themeColor="text1"/>
          <w:sz w:val="22"/>
          <w:szCs w:val="22"/>
        </w:rPr>
      </w:pPr>
    </w:p>
    <w:p>
      <w:pPr>
        <w:pStyle w:val="Nadpis5"/>
        <w:widowControl w:val="0"/>
        <w:tabs>
          <w:tab w:val="left" w:pos="0"/>
        </w:tabs>
        <w:spacing w:line="100" w:lineRule="atLeast"/>
        <w:rPr>
          <w:rFonts w:ascii="Times New Roman" w:hAnsi="Times New Roman"/>
          <w:color w:val="000000" w:themeColor="text1"/>
          <w:sz w:val="22"/>
          <w:szCs w:val="22"/>
        </w:rPr>
      </w:pPr>
      <w:r>
        <w:rPr>
          <w:rFonts w:ascii="Times New Roman" w:hAnsi="Times New Roman"/>
          <w:color w:val="000000" w:themeColor="text1"/>
          <w:sz w:val="22"/>
          <w:szCs w:val="22"/>
        </w:rPr>
        <w:t>II. VÝCHODISKOVÉ PODKLADY A ÚDAJE</w:t>
      </w:r>
    </w:p>
    <w:p>
      <w:pPr>
        <w:pStyle w:val="Nadpis5"/>
        <w:widowControl w:val="0"/>
        <w:tabs>
          <w:tab w:val="left" w:pos="0"/>
        </w:tabs>
        <w:spacing w:line="100" w:lineRule="atLeast"/>
        <w:rPr>
          <w:color w:val="000000" w:themeColor="text1"/>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2.1</w:t>
      </w:r>
      <w:r>
        <w:rPr>
          <w:rFonts w:ascii="Times New Roman" w:hAnsi="Times New Roman"/>
          <w:color w:val="000000" w:themeColor="text1"/>
          <w:szCs w:val="22"/>
        </w:rPr>
        <w:tab/>
        <w:t>Podkladom pre uzavretie tejto zmluvy je cenová ponuka zhotoviteľa zo dňa ......., predložená v rámci prieskumu trhu podľa zákona č.343/2015 Z.z. o verejnom obstarávaní  a o zmene a doplnení niektorých zákonov v znení neskorších predpisov na zákazku, ktorá je predmetom zmluvy.</w:t>
      </w:r>
    </w:p>
    <w:p>
      <w:pPr>
        <w:jc w:val="both"/>
        <w:rPr>
          <w:rFonts w:ascii="Times New Roman" w:hAnsi="Times New Roman"/>
          <w:color w:val="000000" w:themeColor="text1"/>
          <w:szCs w:val="22"/>
        </w:rPr>
      </w:pPr>
      <w:r>
        <w:rPr>
          <w:rFonts w:ascii="Times New Roman" w:hAnsi="Times New Roman"/>
          <w:color w:val="000000" w:themeColor="text1"/>
          <w:szCs w:val="22"/>
        </w:rPr>
        <w:t xml:space="preserve">2.2     Názov stavby: „Výmena  dopadovej  plochy  na  detskom  ihrisku  za bytovým domom Novohrad na                         </w:t>
      </w:r>
    </w:p>
    <w:p>
      <w:pPr>
        <w:jc w:val="both"/>
        <w:rPr>
          <w:rFonts w:ascii="Times New Roman" w:hAnsi="Times New Roman"/>
          <w:color w:val="000000" w:themeColor="text1"/>
          <w:szCs w:val="22"/>
        </w:rPr>
      </w:pPr>
      <w:r>
        <w:rPr>
          <w:rFonts w:ascii="Times New Roman" w:hAnsi="Times New Roman"/>
          <w:color w:val="000000" w:themeColor="text1"/>
          <w:szCs w:val="22"/>
        </w:rPr>
        <w:t xml:space="preserve">          sídlisku Západ v meste Poprad“</w:t>
      </w:r>
    </w:p>
    <w:p>
      <w:pPr>
        <w:jc w:val="both"/>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p>
    <w:p>
      <w:pPr>
        <w:pStyle w:val="Nadpis1"/>
        <w:widowControl w:val="0"/>
        <w:tabs>
          <w:tab w:val="left" w:pos="0"/>
        </w:tabs>
        <w:spacing w:line="100" w:lineRule="atLeast"/>
        <w:ind w:left="432"/>
        <w:rPr>
          <w:color w:val="000000" w:themeColor="text1"/>
        </w:rPr>
      </w:pPr>
      <w:r>
        <w:rPr>
          <w:rFonts w:ascii="Times New Roman" w:hAnsi="Times New Roman"/>
          <w:b/>
          <w:bCs/>
          <w:color w:val="000000" w:themeColor="text1"/>
          <w:sz w:val="22"/>
          <w:szCs w:val="22"/>
        </w:rPr>
        <w:lastRenderedPageBreak/>
        <w:t>III. PREDMET PLNENIA ZMLUVY A KOMPLEXNOSŤ DODÁVKY</w:t>
      </w:r>
    </w:p>
    <w:p>
      <w:pPr>
        <w:widowControl w:val="0"/>
        <w:tabs>
          <w:tab w:val="left" w:pos="0"/>
          <w:tab w:val="left" w:pos="540"/>
        </w:tabs>
        <w:spacing w:line="100" w:lineRule="atLeast"/>
        <w:rPr>
          <w:rFonts w:ascii="Times New Roman" w:hAnsi="Times New Roman"/>
          <w:color w:val="000000" w:themeColor="text1"/>
          <w:szCs w:val="22"/>
        </w:rPr>
      </w:pPr>
    </w:p>
    <w:p>
      <w:pPr>
        <w:spacing w:line="100" w:lineRule="atLeast"/>
        <w:ind w:left="555" w:hanging="555"/>
        <w:jc w:val="both"/>
        <w:rPr>
          <w:color w:val="auto"/>
        </w:rPr>
      </w:pPr>
      <w:r>
        <w:rPr>
          <w:rFonts w:ascii="Times New Roman" w:hAnsi="Times New Roman"/>
          <w:color w:val="000000" w:themeColor="text1"/>
          <w:szCs w:val="22"/>
        </w:rPr>
        <w:t>3.1</w:t>
      </w:r>
      <w:r>
        <w:rPr>
          <w:rFonts w:ascii="Times New Roman" w:hAnsi="Times New Roman"/>
          <w:color w:val="000000" w:themeColor="text1"/>
          <w:szCs w:val="22"/>
        </w:rPr>
        <w:tab/>
        <w:t>Zhotoviteľ sa zaväzuje, že za podmienok dohodnutých v tejto Zmluve zhotoví pre objednávateľa dielo – stavbu: Výmena dopadovej plochy na detskom ihrisku za bytovým domom</w:t>
      </w:r>
      <w:r>
        <w:rPr>
          <w:rFonts w:ascii="Times New Roman" w:hAnsi="Times New Roman"/>
          <w:color w:val="auto"/>
          <w:szCs w:val="22"/>
        </w:rPr>
        <w:t xml:space="preserve"> Novohrad na sídlisku Západ v meste Poprad (ďalej len „dielo“)</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3.2</w:t>
      </w:r>
      <w:r>
        <w:rPr>
          <w:rFonts w:ascii="Times New Roman" w:hAnsi="Times New Roman"/>
          <w:color w:val="000000" w:themeColor="text1"/>
          <w:szCs w:val="22"/>
        </w:rPr>
        <w:tab/>
        <w:t xml:space="preserve">Zhotoviteľ vykoná dielo podľa:  </w:t>
      </w:r>
    </w:p>
    <w:p>
      <w:pPr>
        <w:ind w:left="555" w:hanging="555"/>
        <w:jc w:val="both"/>
        <w:rPr>
          <w:color w:val="FF0000"/>
        </w:rPr>
      </w:pPr>
      <w:r>
        <w:rPr>
          <w:rFonts w:ascii="Times New Roman" w:hAnsi="Times New Roman"/>
          <w:color w:val="000000" w:themeColor="text1"/>
          <w:szCs w:val="22"/>
        </w:rPr>
        <w:t xml:space="preserve">        -  </w:t>
      </w:r>
      <w:proofErr w:type="spellStart"/>
      <w:r>
        <w:rPr>
          <w:rFonts w:ascii="Times New Roman" w:hAnsi="Times New Roman"/>
          <w:color w:val="000000" w:themeColor="text1"/>
          <w:szCs w:val="22"/>
        </w:rPr>
        <w:t>položkovitej</w:t>
      </w:r>
      <w:proofErr w:type="spellEnd"/>
      <w:r>
        <w:rPr>
          <w:rFonts w:ascii="Times New Roman" w:hAnsi="Times New Roman"/>
          <w:color w:val="000000" w:themeColor="text1"/>
          <w:szCs w:val="22"/>
        </w:rPr>
        <w:t xml:space="preserve"> kalkulácie diela, ktorú  vyhotovil  zhotoviteľ a ktorá tvorí Prílohu  č. 1 tejto Zmluvy ako jej neoddeliteľná súčasť.</w:t>
      </w:r>
      <w:r>
        <w:rPr>
          <w:rFonts w:ascii="Times New Roman" w:hAnsi="Times New Roman"/>
          <w:color w:val="FF0000"/>
          <w:szCs w:val="22"/>
        </w:rPr>
        <w:tab/>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3.3</w:t>
      </w:r>
      <w:r>
        <w:rPr>
          <w:rFonts w:ascii="Times New Roman" w:hAnsi="Times New Roman"/>
          <w:color w:val="000000" w:themeColor="text1"/>
          <w:szCs w:val="22"/>
        </w:rPr>
        <w:tab/>
        <w:t>Stavbou sa rozumie súhrn všetkých materiálov, stavebných hmôt a dielcov, výrobkov, prác a výkonov, strojov a zariadení špecifikovaných v predloženej projektovej dokumentácii.</w:t>
      </w:r>
    </w:p>
    <w:p>
      <w:pPr>
        <w:ind w:left="555" w:hanging="555"/>
        <w:jc w:val="both"/>
        <w:rPr>
          <w:color w:val="000000" w:themeColor="text1"/>
        </w:rPr>
      </w:pPr>
      <w:r>
        <w:rPr>
          <w:rFonts w:ascii="Times New Roman" w:hAnsi="Times New Roman"/>
          <w:color w:val="000000" w:themeColor="text1"/>
          <w:szCs w:val="22"/>
        </w:rPr>
        <w:t>3.4</w:t>
      </w:r>
      <w:r>
        <w:rPr>
          <w:rFonts w:ascii="Times New Roman" w:hAnsi="Times New Roman"/>
          <w:color w:val="000000" w:themeColor="text1"/>
          <w:szCs w:val="22"/>
        </w:rPr>
        <w:tab/>
        <w:t>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3.5</w:t>
      </w:r>
      <w:r>
        <w:rPr>
          <w:rFonts w:ascii="Times New Roman" w:hAnsi="Times New Roman"/>
          <w:color w:val="000000" w:themeColor="text1"/>
          <w:szCs w:val="22"/>
        </w:rPr>
        <w:tab/>
        <w:t>Objednávateľ sa zaväzuje, že dokončené dielo prevezme a zaplatí za jeho zhotovenie dohodnutú cenu, ak dielo nebude vykazovať nedostatky, ktoré môžu mať zásadný vplyv na jeho prevádzkovanie.</w:t>
      </w:r>
    </w:p>
    <w:p>
      <w:pPr>
        <w:ind w:left="555" w:hanging="555"/>
        <w:jc w:val="both"/>
        <w:rPr>
          <w:rFonts w:ascii="Times New Roman" w:hAnsi="Times New Roman"/>
          <w:color w:val="000000" w:themeColor="text1"/>
          <w:szCs w:val="22"/>
        </w:rPr>
      </w:pPr>
    </w:p>
    <w:p>
      <w:pPr>
        <w:spacing w:line="100" w:lineRule="atLeast"/>
        <w:jc w:val="center"/>
        <w:rPr>
          <w:color w:val="000000" w:themeColor="text1"/>
        </w:rPr>
      </w:pPr>
      <w:r>
        <w:rPr>
          <w:rFonts w:ascii="Times New Roman" w:hAnsi="Times New Roman"/>
          <w:b/>
          <w:color w:val="000000" w:themeColor="text1"/>
          <w:szCs w:val="22"/>
        </w:rPr>
        <w:t>IV. ČAS PLNENIA</w:t>
      </w:r>
    </w:p>
    <w:p>
      <w:pPr>
        <w:spacing w:line="100" w:lineRule="atLeast"/>
        <w:jc w:val="center"/>
        <w:rPr>
          <w:rFonts w:ascii="Times New Roman" w:hAnsi="Times New Roman"/>
          <w:b/>
          <w:color w:val="000000" w:themeColor="text1"/>
          <w:szCs w:val="22"/>
        </w:rPr>
      </w:pPr>
    </w:p>
    <w:p>
      <w:pPr>
        <w:widowControl w:val="0"/>
        <w:ind w:left="555" w:hanging="555"/>
        <w:jc w:val="both"/>
        <w:rPr>
          <w:color w:val="000000" w:themeColor="text1"/>
        </w:rPr>
      </w:pPr>
      <w:r>
        <w:rPr>
          <w:rFonts w:ascii="Times New Roman" w:hAnsi="Times New Roman"/>
          <w:color w:val="000000" w:themeColor="text1"/>
          <w:szCs w:val="22"/>
        </w:rPr>
        <w:t>4.1</w:t>
      </w:r>
      <w:r>
        <w:rPr>
          <w:rFonts w:ascii="Times New Roman" w:hAnsi="Times New Roman"/>
          <w:color w:val="000000" w:themeColor="text1"/>
          <w:szCs w:val="22"/>
        </w:rPr>
        <w:tab/>
        <w:t xml:space="preserve">Zhotoviteľ sa zaväzuje zhotoviť </w:t>
      </w:r>
      <w:r>
        <w:rPr>
          <w:rFonts w:ascii="Times New Roman" w:hAnsi="Times New Roman"/>
          <w:color w:val="auto"/>
          <w:szCs w:val="22"/>
        </w:rPr>
        <w:t xml:space="preserve">dielo do 8 týždňov </w:t>
      </w:r>
      <w:r>
        <w:rPr>
          <w:rFonts w:ascii="Times New Roman" w:hAnsi="Times New Roman"/>
          <w:color w:val="000000" w:themeColor="text1"/>
          <w:szCs w:val="22"/>
        </w:rPr>
        <w:t>od účinnosti zmluvy</w:t>
      </w:r>
      <w:bookmarkStart w:id="1" w:name="_GoBack"/>
      <w:bookmarkEnd w:id="1"/>
      <w:r>
        <w:rPr>
          <w:rFonts w:ascii="Times New Roman" w:hAnsi="Times New Roman"/>
          <w:color w:val="000000" w:themeColor="text1"/>
          <w:szCs w:val="22"/>
        </w:rPr>
        <w:t>.</w:t>
      </w:r>
      <w:r>
        <w:rPr>
          <w:rFonts w:ascii="Times New Roman" w:hAnsi="Times New Roman"/>
          <w:b/>
          <w:bCs/>
          <w:color w:val="000000" w:themeColor="text1"/>
          <w:szCs w:val="22"/>
        </w:rPr>
        <w:t xml:space="preserve">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4.2</w:t>
      </w:r>
      <w:r>
        <w:rPr>
          <w:rFonts w:ascii="Times New Roman" w:hAnsi="Times New Roman"/>
          <w:color w:val="000000" w:themeColor="text1"/>
          <w:szCs w:val="22"/>
        </w:rPr>
        <w:tab/>
        <w:t>Ak zhotoviteľ pripraví dielo alebo jeho dohodnutú časť na odovzdanie pred dohodnutým termínom, zaväzuje sa objednávateľ toto dielo prevziať aj v skoršom ponúknutom termíne, bez nároku zhotoviteľa na finančné zvýhodnenie.</w:t>
      </w:r>
    </w:p>
    <w:p>
      <w:pPr>
        <w:ind w:left="555" w:hanging="555"/>
        <w:jc w:val="both"/>
        <w:rPr>
          <w:color w:val="auto"/>
        </w:rPr>
      </w:pPr>
      <w:r>
        <w:rPr>
          <w:rFonts w:ascii="Times New Roman" w:hAnsi="Times New Roman"/>
          <w:color w:val="000000" w:themeColor="text1"/>
          <w:szCs w:val="22"/>
        </w:rPr>
        <w:t>4.3</w:t>
      </w:r>
      <w:r>
        <w:rPr>
          <w:rFonts w:ascii="Times New Roman" w:hAnsi="Times New Roman"/>
          <w:color w:val="000000" w:themeColor="text1"/>
          <w:szCs w:val="22"/>
        </w:rPr>
        <w:tab/>
      </w:r>
      <w:r>
        <w:rPr>
          <w:rFonts w:ascii="Times New Roman" w:hAnsi="Times New Roman"/>
          <w:color w:val="auto"/>
          <w:szCs w:val="22"/>
        </w:rPr>
        <w:t xml:space="preserve">Zhotoviteľ  sa  zaväzuje  prevziať  stavenisko do troch (3) pracovných dní odo dňa doručenia písomnej  výzvy  na jeho prevzatie od objednávateľa. </w:t>
      </w:r>
    </w:p>
    <w:p>
      <w:pPr>
        <w:ind w:left="555" w:hanging="555"/>
        <w:jc w:val="both"/>
        <w:rPr>
          <w:rFonts w:ascii="Times New Roman" w:hAnsi="Times New Roman"/>
          <w:color w:val="000000" w:themeColor="text1"/>
          <w:szCs w:val="22"/>
        </w:rPr>
      </w:pPr>
      <w:r>
        <w:rPr>
          <w:rFonts w:ascii="Times New Roman" w:hAnsi="Times New Roman"/>
          <w:color w:val="auto"/>
          <w:szCs w:val="22"/>
        </w:rPr>
        <w:t>4.4</w:t>
      </w:r>
      <w:r>
        <w:rPr>
          <w:rFonts w:ascii="Times New Roman" w:hAnsi="Times New Roman"/>
          <w:color w:val="auto"/>
          <w:szCs w:val="22"/>
        </w:rPr>
        <w:tab/>
        <w:t xml:space="preserve">Zhotoviteľ je povinný bez meškania informovať objednávateľa o vzniku </w:t>
      </w:r>
      <w:r>
        <w:rPr>
          <w:rFonts w:ascii="Times New Roman" w:hAnsi="Times New Roman"/>
          <w:color w:val="000000" w:themeColor="text1"/>
          <w:szCs w:val="22"/>
        </w:rPr>
        <w:t>akejkoľvek udalosti, ktorá by mohla mať vplyv na kvalitu a lehotu zhotovenia diela.</w:t>
      </w:r>
    </w:p>
    <w:p>
      <w:pPr>
        <w:ind w:left="555" w:hanging="555"/>
        <w:jc w:val="both"/>
        <w:rPr>
          <w:color w:val="000000" w:themeColor="text1"/>
        </w:rPr>
      </w:pPr>
    </w:p>
    <w:p>
      <w:pPr>
        <w:jc w:val="both"/>
        <w:rPr>
          <w:rFonts w:ascii="Times New Roman" w:hAnsi="Times New Roman"/>
          <w:color w:val="000000" w:themeColor="text1"/>
          <w:szCs w:val="22"/>
        </w:rPr>
      </w:pPr>
    </w:p>
    <w:p>
      <w:pPr>
        <w:pStyle w:val="Nadpis5"/>
        <w:widowControl w:val="0"/>
        <w:tabs>
          <w:tab w:val="left" w:pos="0"/>
          <w:tab w:val="left" w:pos="1008"/>
        </w:tabs>
        <w:spacing w:line="100" w:lineRule="atLeast"/>
        <w:ind w:left="1008"/>
        <w:rPr>
          <w:color w:val="000000" w:themeColor="text1"/>
        </w:rPr>
      </w:pPr>
      <w:r>
        <w:rPr>
          <w:rFonts w:ascii="Times New Roman" w:hAnsi="Times New Roman"/>
          <w:color w:val="000000" w:themeColor="text1"/>
          <w:sz w:val="22"/>
          <w:szCs w:val="22"/>
        </w:rPr>
        <w:t>V. CENA DIELA</w:t>
      </w:r>
    </w:p>
    <w:p>
      <w:pPr>
        <w:widowControl w:val="0"/>
        <w:tabs>
          <w:tab w:val="left" w:pos="0"/>
        </w:tabs>
        <w:spacing w:line="100" w:lineRule="atLeast"/>
        <w:rPr>
          <w:rFonts w:ascii="Times New Roman" w:hAnsi="Times New Roman"/>
          <w:color w:val="000000" w:themeColor="text1"/>
          <w:szCs w:val="22"/>
        </w:rPr>
      </w:pPr>
    </w:p>
    <w:p>
      <w:pPr>
        <w:pStyle w:val="Odsadenietelatextu"/>
        <w:ind w:left="555" w:hanging="555"/>
        <w:jc w:val="both"/>
        <w:rPr>
          <w:color w:val="000000" w:themeColor="text1"/>
        </w:rPr>
      </w:pPr>
      <w:r>
        <w:rPr>
          <w:rFonts w:ascii="Times New Roman" w:hAnsi="Times New Roman"/>
          <w:color w:val="000000" w:themeColor="text1"/>
          <w:szCs w:val="22"/>
        </w:rPr>
        <w:t>5.1</w:t>
      </w:r>
      <w:r>
        <w:rPr>
          <w:rFonts w:ascii="Times New Roman" w:hAnsi="Times New Roman"/>
          <w:color w:val="000000" w:themeColor="text1"/>
          <w:szCs w:val="22"/>
        </w:rPr>
        <w:tab/>
        <w:t xml:space="preserve">Cena za zhotovenie </w:t>
      </w:r>
      <w:r>
        <w:rPr>
          <w:rFonts w:ascii="Times New Roman" w:hAnsi="Times New Roman"/>
          <w:color w:val="auto"/>
          <w:szCs w:val="22"/>
        </w:rPr>
        <w:t xml:space="preserve">diela </w:t>
      </w:r>
      <w:r>
        <w:rPr>
          <w:rFonts w:ascii="Times New Roman" w:hAnsi="Times New Roman"/>
          <w:color w:val="000000" w:themeColor="text1"/>
          <w:szCs w:val="22"/>
        </w:rPr>
        <w:t xml:space="preserve">je stanovená dohodou zmluvných strán, v súlade so  zákonom  č.  18/1996  Z.z.  o  cenách  v  znení  neskorších  predpisov, vyhláškou MF SR č. 87/1996 Z.z., ktorou sa vykonáva zákon NR SR č. 18/1996 Z.z. o cenách v znení neskorších predpisov, je doložená </w:t>
      </w:r>
      <w:proofErr w:type="spellStart"/>
      <w:r>
        <w:rPr>
          <w:rFonts w:ascii="Times New Roman" w:hAnsi="Times New Roman"/>
          <w:color w:val="000000" w:themeColor="text1"/>
          <w:szCs w:val="22"/>
        </w:rPr>
        <w:t>položkovitou</w:t>
      </w:r>
      <w:proofErr w:type="spellEnd"/>
      <w:r>
        <w:rPr>
          <w:rFonts w:ascii="Times New Roman" w:hAnsi="Times New Roman"/>
          <w:color w:val="000000" w:themeColor="text1"/>
          <w:szCs w:val="22"/>
        </w:rPr>
        <w:t xml:space="preserve"> kalkuláciou diela, ktorú vyhotovil zhotoviteľ a tvorí Prílohu č. </w:t>
      </w:r>
      <w:r>
        <w:rPr>
          <w:rFonts w:ascii="Times New Roman" w:hAnsi="Times New Roman"/>
          <w:color w:val="auto"/>
          <w:szCs w:val="22"/>
        </w:rPr>
        <w:t xml:space="preserve">1 tejto Zmluvy </w:t>
      </w:r>
      <w:r>
        <w:rPr>
          <w:rFonts w:ascii="Times New Roman" w:hAnsi="Times New Roman"/>
          <w:color w:val="000000" w:themeColor="text1"/>
          <w:szCs w:val="22"/>
        </w:rPr>
        <w:t xml:space="preserve">ako jej  </w:t>
      </w:r>
      <w:r>
        <w:rPr>
          <w:rFonts w:ascii="Times New Roman" w:hAnsi="Times New Roman"/>
          <w:color w:val="auto"/>
          <w:szCs w:val="22"/>
        </w:rPr>
        <w:t xml:space="preserve">neoddeliteľná súčasť. Takto dohodnutá cena je pre zhotoviteľa záväzná a predstavuje </w:t>
      </w:r>
      <w:r>
        <w:rPr>
          <w:rFonts w:ascii="Times New Roman" w:hAnsi="Times New Roman"/>
          <w:color w:val="000000" w:themeColor="text1"/>
          <w:szCs w:val="22"/>
        </w:rPr>
        <w:t>sumu:</w:t>
      </w:r>
    </w:p>
    <w:p>
      <w:pPr>
        <w:spacing w:line="100" w:lineRule="atLeast"/>
        <w:ind w:left="555" w:hanging="555"/>
        <w:jc w:val="both"/>
        <w:rPr>
          <w:rFonts w:ascii="Times New Roman" w:hAnsi="Times New Roman"/>
          <w:color w:val="000000" w:themeColor="text1"/>
          <w:szCs w:val="22"/>
        </w:rPr>
      </w:pPr>
    </w:p>
    <w:p>
      <w:pPr>
        <w:tabs>
          <w:tab w:val="right" w:pos="6803"/>
        </w:tabs>
        <w:spacing w:line="276" w:lineRule="auto"/>
        <w:ind w:left="555" w:hanging="555"/>
        <w:jc w:val="both"/>
        <w:rPr>
          <w:color w:val="000000" w:themeColor="text1"/>
        </w:rPr>
      </w:pPr>
      <w:r>
        <w:rPr>
          <w:rFonts w:ascii="Times New Roman" w:hAnsi="Times New Roman"/>
          <w:b/>
          <w:bCs/>
          <w:color w:val="000000" w:themeColor="text1"/>
          <w:szCs w:val="22"/>
        </w:rPr>
        <w:tab/>
      </w:r>
      <w:r>
        <w:rPr>
          <w:rFonts w:ascii="Times New Roman" w:hAnsi="Times New Roman"/>
          <w:color w:val="000000" w:themeColor="text1"/>
          <w:szCs w:val="22"/>
        </w:rPr>
        <w:t xml:space="preserve">Celková cena bez DPH                             €    </w:t>
      </w:r>
    </w:p>
    <w:p>
      <w:pPr>
        <w:tabs>
          <w:tab w:val="right" w:pos="5812"/>
        </w:tabs>
        <w:spacing w:line="276" w:lineRule="auto"/>
        <w:ind w:left="555" w:hanging="555"/>
        <w:jc w:val="both"/>
        <w:rPr>
          <w:color w:val="000000" w:themeColor="text1"/>
        </w:rPr>
      </w:pPr>
      <w:r>
        <w:rPr>
          <w:rFonts w:ascii="Times New Roman" w:hAnsi="Times New Roman"/>
          <w:color w:val="000000" w:themeColor="text1"/>
          <w:szCs w:val="22"/>
        </w:rPr>
        <w:tab/>
        <w:t>DPH 20%                                                  €</w:t>
      </w:r>
    </w:p>
    <w:p>
      <w:pPr>
        <w:spacing w:line="360" w:lineRule="auto"/>
        <w:ind w:left="555" w:hanging="555"/>
        <w:jc w:val="both"/>
        <w:rPr>
          <w:b/>
          <w:color w:val="000000" w:themeColor="text1"/>
        </w:rPr>
      </w:pPr>
      <w:r>
        <w:rPr>
          <w:rFonts w:ascii="Times New Roman" w:hAnsi="Times New Roman"/>
          <w:color w:val="000000" w:themeColor="text1"/>
          <w:szCs w:val="22"/>
        </w:rPr>
        <w:tab/>
      </w:r>
      <w:r>
        <w:rPr>
          <w:rFonts w:ascii="Times New Roman" w:hAnsi="Times New Roman"/>
          <w:b/>
          <w:bCs/>
          <w:color w:val="000000" w:themeColor="text1"/>
          <w:szCs w:val="22"/>
        </w:rPr>
        <w:t xml:space="preserve">Celková cena vrátane DPH       </w:t>
      </w:r>
      <w:r>
        <w:rPr>
          <w:rFonts w:ascii="Times New Roman" w:hAnsi="Times New Roman"/>
          <w:color w:val="000000" w:themeColor="text1"/>
          <w:szCs w:val="22"/>
        </w:rPr>
        <w:tab/>
        <w:t xml:space="preserve">            </w:t>
      </w:r>
      <w:r>
        <w:rPr>
          <w:rFonts w:ascii="Times New Roman" w:hAnsi="Times New Roman"/>
          <w:b/>
          <w:color w:val="000000" w:themeColor="text1"/>
          <w:szCs w:val="22"/>
        </w:rPr>
        <w:t>€</w:t>
      </w:r>
    </w:p>
    <w:p>
      <w:pPr>
        <w:spacing w:line="100" w:lineRule="atLeast"/>
        <w:ind w:left="555" w:hanging="555"/>
        <w:jc w:val="both"/>
        <w:rPr>
          <w:color w:val="000000" w:themeColor="text1"/>
        </w:rPr>
      </w:pPr>
      <w:r>
        <w:rPr>
          <w:rFonts w:ascii="Times New Roman" w:hAnsi="Times New Roman"/>
          <w:color w:val="000000" w:themeColor="text1"/>
          <w:szCs w:val="22"/>
        </w:rPr>
        <w:tab/>
        <w:t>(Slovom:  eur centov)</w:t>
      </w:r>
    </w:p>
    <w:p>
      <w:pPr>
        <w:tabs>
          <w:tab w:val="left" w:pos="615"/>
        </w:tabs>
        <w:ind w:left="708"/>
        <w:jc w:val="both"/>
        <w:rPr>
          <w:rFonts w:ascii="Times New Roman" w:hAnsi="Times New Roman"/>
          <w:color w:val="000000" w:themeColor="text1"/>
          <w:szCs w:val="22"/>
        </w:rPr>
      </w:pPr>
    </w:p>
    <w:p>
      <w:pPr>
        <w:ind w:left="555" w:hanging="555"/>
        <w:jc w:val="both"/>
        <w:rPr>
          <w:color w:val="000000" w:themeColor="text1"/>
        </w:rPr>
      </w:pPr>
      <w:r>
        <w:rPr>
          <w:rFonts w:ascii="Times New Roman" w:hAnsi="Times New Roman"/>
          <w:color w:val="000000" w:themeColor="text1"/>
          <w:szCs w:val="22"/>
        </w:rPr>
        <w:t>5.2</w:t>
      </w:r>
      <w:r>
        <w:rPr>
          <w:rFonts w:ascii="Times New Roman" w:hAnsi="Times New Roman"/>
          <w:color w:val="000000" w:themeColor="text1"/>
          <w:szCs w:val="22"/>
        </w:rPr>
        <w:tab/>
      </w:r>
      <w:r>
        <w:rPr>
          <w:rFonts w:ascii="Times New Roman" w:eastAsia="Lucida Sans Unicode" w:hAnsi="Times New Roman"/>
          <w:color w:val="000000" w:themeColor="text1"/>
          <w:szCs w:val="22"/>
        </w:rPr>
        <w:t>Cena diela podľa bodu 5.1 je stanovená, ocenením jednotlivých položiek výkazu výmer podľa súťažných podkladov jednotkovými cenami, ktoré sú pre zhotoviteľa pri zhotovení tohto diela záväzné.</w:t>
      </w:r>
    </w:p>
    <w:p>
      <w:pPr>
        <w:pStyle w:val="Odsadenietelatextu"/>
        <w:ind w:left="555" w:hanging="555"/>
        <w:jc w:val="both"/>
        <w:rPr>
          <w:rFonts w:ascii="Times New Roman" w:hAnsi="Times New Roman"/>
          <w:color w:val="000000" w:themeColor="text1"/>
          <w:szCs w:val="22"/>
        </w:rPr>
      </w:pPr>
      <w:r>
        <w:rPr>
          <w:rFonts w:ascii="Times New Roman" w:hAnsi="Times New Roman"/>
          <w:color w:val="000000" w:themeColor="text1"/>
          <w:szCs w:val="22"/>
        </w:rPr>
        <w:t>5.3</w:t>
      </w:r>
      <w:r>
        <w:rPr>
          <w:rFonts w:ascii="Times New Roman" w:hAnsi="Times New Roman"/>
          <w:color w:val="000000" w:themeColor="text1"/>
          <w:szCs w:val="22"/>
        </w:rPr>
        <w:tab/>
        <w:t>Všetky práce na diele, ktorých sa zmluva týka, budú uhradené na základe záväzných jednotkových cien a skutočne zrealizovaných dodávok a prác, odsúhlasených a potvrdených technickým dozorom objednávateľa.</w:t>
      </w:r>
    </w:p>
    <w:p>
      <w:pPr>
        <w:pStyle w:val="Odsadenietelatextu"/>
        <w:ind w:left="555" w:hanging="555"/>
        <w:jc w:val="both"/>
        <w:rPr>
          <w:rFonts w:ascii="Times New Roman" w:hAnsi="Times New Roman"/>
          <w:color w:val="000000" w:themeColor="text1"/>
          <w:szCs w:val="22"/>
        </w:rPr>
      </w:pPr>
      <w:r>
        <w:rPr>
          <w:rFonts w:ascii="Times New Roman" w:hAnsi="Times New Roman"/>
          <w:color w:val="000000" w:themeColor="text1"/>
          <w:szCs w:val="22"/>
        </w:rPr>
        <w:t>5.4</w:t>
      </w:r>
      <w:r>
        <w:rPr>
          <w:rFonts w:ascii="Times New Roman" w:hAnsi="Times New Roman"/>
          <w:color w:val="000000" w:themeColor="text1"/>
          <w:szCs w:val="22"/>
        </w:rPr>
        <w:tab/>
        <w:t xml:space="preserve">Cena pokrýva celý zmluvný záväzok a všetky náležitosti a veci nevyhnutné na riadne vykonanie a odovzdanie predmetu zmluvy, ktoré umožnia objednávateľovi riadne nakladanie s odovzdaným </w:t>
      </w:r>
      <w:r>
        <w:rPr>
          <w:rFonts w:ascii="Times New Roman" w:hAnsi="Times New Roman"/>
          <w:color w:val="auto"/>
          <w:szCs w:val="22"/>
        </w:rPr>
        <w:t xml:space="preserve">dielom. </w:t>
      </w:r>
    </w:p>
    <w:p>
      <w:pPr>
        <w:pStyle w:val="Odsadenietelatextu"/>
        <w:ind w:left="555" w:hanging="555"/>
        <w:jc w:val="both"/>
        <w:rPr>
          <w:rFonts w:ascii="Times New Roman" w:hAnsi="Times New Roman"/>
          <w:color w:val="000000" w:themeColor="text1"/>
          <w:szCs w:val="22"/>
        </w:rPr>
      </w:pPr>
      <w:r>
        <w:rPr>
          <w:rFonts w:ascii="Times New Roman" w:hAnsi="Times New Roman"/>
          <w:color w:val="000000" w:themeColor="text1"/>
          <w:szCs w:val="22"/>
        </w:rPr>
        <w:t>5.5</w:t>
      </w:r>
      <w:r>
        <w:rPr>
          <w:rFonts w:ascii="Times New Roman" w:hAnsi="Times New Roman"/>
          <w:color w:val="000000" w:themeColor="text1"/>
          <w:szCs w:val="22"/>
        </w:rPr>
        <w:tab/>
        <w:t>V  cene  za  zhotovenie  diela  sú  obsiahnuté  aj  náklady  na  vybudovanie, prevádzku, údržbu</w:t>
      </w:r>
    </w:p>
    <w:p>
      <w:pPr>
        <w:pStyle w:val="Odsadenietelatextu"/>
        <w:ind w:left="555" w:hanging="555"/>
        <w:jc w:val="both"/>
        <w:rPr>
          <w:color w:val="000000" w:themeColor="text1"/>
        </w:rPr>
      </w:pPr>
      <w:r>
        <w:rPr>
          <w:rFonts w:ascii="Times New Roman" w:hAnsi="Times New Roman"/>
          <w:color w:val="000000" w:themeColor="text1"/>
          <w:szCs w:val="22"/>
        </w:rPr>
        <w:t xml:space="preserve">          a   vypratanie   zariadenia   staveniska   zhotoviteľa a zabezpečení ostatných záväzkov zhotoviteľa z tejto Zmluvy.</w:t>
      </w:r>
    </w:p>
    <w:p>
      <w:pPr>
        <w:pStyle w:val="Odsadenietelatextu"/>
        <w:widowControl w:val="0"/>
        <w:ind w:left="555" w:hanging="555"/>
        <w:jc w:val="both"/>
        <w:rPr>
          <w:rFonts w:ascii="Times New Roman" w:hAnsi="Times New Roman"/>
          <w:szCs w:val="22"/>
        </w:rPr>
      </w:pPr>
      <w:r>
        <w:rPr>
          <w:rFonts w:ascii="Times New Roman" w:hAnsi="Times New Roman"/>
          <w:color w:val="000000" w:themeColor="text1"/>
          <w:szCs w:val="22"/>
        </w:rPr>
        <w:t>5.6</w:t>
      </w:r>
      <w:r>
        <w:rPr>
          <w:rFonts w:ascii="Times New Roman" w:hAnsi="Times New Roman"/>
          <w:color w:val="000000" w:themeColor="text1"/>
          <w:szCs w:val="22"/>
        </w:rPr>
        <w:tab/>
        <w:t xml:space="preserve">V prípade,  že  počas  realizácie  diela  nastane  potreba zmeny použitých materiálov,  konštrukcií a </w:t>
      </w:r>
      <w:r>
        <w:rPr>
          <w:rFonts w:ascii="Times New Roman" w:hAnsi="Times New Roman"/>
          <w:color w:val="000000" w:themeColor="text1"/>
          <w:szCs w:val="22"/>
        </w:rPr>
        <w:lastRenderedPageBreak/>
        <w:t>druhov stavebných prác oproti projektovej dokumentácii, musí byť každá zmena vopred odsúhlasená technickým dozorom objednávateľa a</w:t>
      </w:r>
      <w:r>
        <w:rPr>
          <w:rFonts w:ascii="Times New Roman" w:hAnsi="Times New Roman"/>
          <w:szCs w:val="22"/>
        </w:rPr>
        <w:t xml:space="preserve"> zrealizovaná až po nadobudnutí účinnosti dodatku k tejto Zmluve.  </w:t>
      </w:r>
    </w:p>
    <w:p>
      <w:pPr>
        <w:pStyle w:val="Zarkazkladnhotextu1"/>
        <w:widowControl w:val="0"/>
        <w:ind w:left="555" w:hanging="555"/>
        <w:jc w:val="both"/>
      </w:pPr>
      <w:r>
        <w:rPr>
          <w:rFonts w:ascii="Times New Roman" w:hAnsi="Times New Roman"/>
          <w:szCs w:val="22"/>
        </w:rPr>
        <w:t>5.7</w:t>
      </w:r>
      <w:r>
        <w:rPr>
          <w:rFonts w:ascii="Times New Roman" w:hAnsi="Times New Roman"/>
          <w:szCs w:val="22"/>
        </w:rPr>
        <w:tab/>
        <w:t>Použitie ekvivalentu oproti projektovej dokumentácii pri realizácii diela podlieha predchádzajúcemu odsúhlaseniu technickým dozorom objednávateľa. Bez odsúhlasenia nie je možné ekvivalent použiť resp. zabudovať.</w:t>
      </w:r>
    </w:p>
    <w:p>
      <w:pPr>
        <w:pStyle w:val="Zarkazkladnhotextu1"/>
        <w:tabs>
          <w:tab w:val="left" w:pos="570"/>
        </w:tabs>
        <w:ind w:left="0"/>
        <w:jc w:val="both"/>
      </w:pPr>
      <w:bookmarkStart w:id="2" w:name="__DdeLink__4385_10904328531"/>
      <w:bookmarkEnd w:id="2"/>
      <w:r>
        <w:rPr>
          <w:rFonts w:ascii="Times New Roman" w:hAnsi="Times New Roman"/>
          <w:szCs w:val="22"/>
        </w:rPr>
        <w:t xml:space="preserve">5.8   Pri zmene  Zmluvy budú po predchádzajúcom odsúhlasení dohodnuté práce naviac  za cenu určenú   </w:t>
      </w:r>
      <w:r>
        <w:rPr>
          <w:rFonts w:ascii="Times New Roman" w:hAnsi="Times New Roman"/>
          <w:szCs w:val="22"/>
        </w:rPr>
        <w:tab/>
        <w:t>nasledovne:</w:t>
      </w:r>
    </w:p>
    <w:p>
      <w:pPr>
        <w:ind w:left="555"/>
        <w:jc w:val="both"/>
      </w:pPr>
      <w:r>
        <w:rPr>
          <w:rFonts w:ascii="Times New Roman" w:hAnsi="Times New Roman"/>
          <w:szCs w:val="22"/>
        </w:rPr>
        <w:t>5.8.1 ak pôjde o položky prác, ktoré obsahuje ponukový rozpočet, použije sa jednotková cena z ponukového rozpočtu,</w:t>
      </w:r>
    </w:p>
    <w:p>
      <w:pPr>
        <w:ind w:left="555"/>
        <w:jc w:val="both"/>
      </w:pPr>
      <w:r>
        <w:rPr>
          <w:rFonts w:ascii="Times New Roman" w:hAnsi="Times New Roman"/>
          <w:szCs w:val="22"/>
        </w:rPr>
        <w:t>5.8.2 ak pôjde o položky prác, ktoré neobsahuje ponukový rozpočet, použije sa jednotková cena z cenníka, podľa ktorého bol vypracovaný rozpočet, v cenovej úrovni ponukového rozpočtu,</w:t>
      </w:r>
    </w:p>
    <w:p>
      <w:pPr>
        <w:pStyle w:val="Zarkazkladnhotextu1"/>
        <w:ind w:left="555" w:hanging="555"/>
        <w:jc w:val="both"/>
      </w:pPr>
      <w:r>
        <w:rPr>
          <w:rFonts w:ascii="Times New Roman" w:hAnsi="Times New Roman"/>
          <w:szCs w:val="22"/>
        </w:rPr>
        <w:t xml:space="preserve">          5.8.3 ak pôjde o položky prác, ktoré neobsahuje ponukový rozpočet a ani cenník, podľa ktorého bol vypracovaný rozpočet, použije sa individuálna kalkulácia s použitím úrovne réžie a zisku ponukového rozpočtu, ak z okolností daného prípadu  nevyplynie niečo iné.</w:t>
      </w:r>
    </w:p>
    <w:p>
      <w:pPr>
        <w:pStyle w:val="Zarkazkladnhotextu1"/>
        <w:widowControl w:val="0"/>
        <w:tabs>
          <w:tab w:val="left" w:pos="567"/>
          <w:tab w:val="left" w:pos="4252"/>
        </w:tabs>
        <w:spacing w:line="100" w:lineRule="atLeast"/>
        <w:ind w:left="555" w:hanging="555"/>
        <w:jc w:val="both"/>
        <w:rPr>
          <w:rFonts w:ascii="Times New Roman" w:hAnsi="Times New Roman"/>
          <w:strike/>
          <w:szCs w:val="22"/>
        </w:rPr>
      </w:pPr>
      <w:r>
        <w:rPr>
          <w:rFonts w:ascii="Times New Roman" w:eastAsia="Lucida Sans Unicode" w:hAnsi="Times New Roman"/>
          <w:color w:val="000000"/>
          <w:szCs w:val="22"/>
        </w:rPr>
        <w:tab/>
      </w:r>
    </w:p>
    <w:p>
      <w:pPr>
        <w:pStyle w:val="Odsadenietelatextu"/>
        <w:ind w:left="555" w:hanging="555"/>
        <w:jc w:val="both"/>
        <w:rPr>
          <w:rFonts w:ascii="Times New Roman" w:hAnsi="Times New Roman"/>
          <w:color w:val="000000" w:themeColor="text1"/>
          <w:szCs w:val="22"/>
        </w:rPr>
      </w:pPr>
    </w:p>
    <w:p>
      <w:pPr>
        <w:pStyle w:val="Nadpis1"/>
        <w:widowControl w:val="0"/>
        <w:tabs>
          <w:tab w:val="left" w:pos="0"/>
          <w:tab w:val="left" w:pos="432"/>
        </w:tabs>
        <w:spacing w:line="100" w:lineRule="atLeast"/>
        <w:ind w:left="432"/>
        <w:rPr>
          <w:color w:val="000000" w:themeColor="text1"/>
        </w:rPr>
      </w:pPr>
      <w:r>
        <w:rPr>
          <w:rFonts w:ascii="Times New Roman" w:hAnsi="Times New Roman"/>
          <w:b/>
          <w:bCs/>
          <w:color w:val="000000" w:themeColor="text1"/>
          <w:sz w:val="22"/>
          <w:szCs w:val="22"/>
        </w:rPr>
        <w:t>VI. PLATOBNÉ PODMIENKY</w:t>
      </w:r>
    </w:p>
    <w:p>
      <w:pPr>
        <w:widowControl w:val="0"/>
        <w:tabs>
          <w:tab w:val="left" w:pos="0"/>
          <w:tab w:val="left" w:pos="540"/>
        </w:tabs>
        <w:spacing w:line="100" w:lineRule="atLeast"/>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6.1</w:t>
      </w:r>
      <w:r>
        <w:rPr>
          <w:rFonts w:ascii="Times New Roman" w:hAnsi="Times New Roman"/>
          <w:color w:val="000000" w:themeColor="text1"/>
          <w:szCs w:val="22"/>
        </w:rPr>
        <w:tab/>
        <w:t>Objednávateľ neposkytuje finančné preddavky na predmet zmluvy.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6.2</w:t>
      </w:r>
      <w:r>
        <w:rPr>
          <w:rFonts w:ascii="Times New Roman" w:hAnsi="Times New Roman"/>
          <w:color w:val="000000" w:themeColor="text1"/>
          <w:szCs w:val="22"/>
        </w:rPr>
        <w:tab/>
        <w:t xml:space="preserve">Cena za dielo bude zhotoviteľovi uhradená na základe faktúry vystavenej podľa skutočne vykonaných prác.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6.3</w:t>
      </w:r>
      <w:r>
        <w:rPr>
          <w:rFonts w:ascii="Times New Roman" w:hAnsi="Times New Roman"/>
          <w:color w:val="000000" w:themeColor="text1"/>
          <w:szCs w:val="22"/>
        </w:rPr>
        <w:tab/>
        <w:t>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w:t>
      </w:r>
      <w:proofErr w:type="spellStart"/>
      <w:r>
        <w:rPr>
          <w:rFonts w:ascii="Times New Roman" w:hAnsi="Times New Roman"/>
          <w:color w:val="000000" w:themeColor="text1"/>
          <w:szCs w:val="22"/>
        </w:rPr>
        <w:t>položkovitou</w:t>
      </w:r>
      <w:proofErr w:type="spellEnd"/>
      <w:r>
        <w:rPr>
          <w:rFonts w:ascii="Times New Roman" w:hAnsi="Times New Roman"/>
          <w:color w:val="000000" w:themeColor="text1"/>
          <w:szCs w:val="22"/>
        </w:rPr>
        <w:t xml:space="preserve"> kalkuláciou diela podľa Zmluvy. Prípadné zmeny a doplnky Zmluvy je potrebné vo faktúre zvýrazniť a na požiadanie uviesť oddelene.</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6.4</w:t>
      </w:r>
      <w:r>
        <w:rPr>
          <w:rFonts w:ascii="Times New Roman" w:hAnsi="Times New Roman"/>
          <w:color w:val="000000" w:themeColor="text1"/>
          <w:szCs w:val="22"/>
        </w:rPr>
        <w:tab/>
        <w:t xml:space="preserve">Zhotoviteľovi bude z faktúry zadržaných 10 % z fakturovanej sumy vrátane DPH (zádržné), ktoré uhradí objednávateľ až po odstránení všetkých vád a nedorobkov diela, ktoré boli zistené pri jeho odovzdaní. Zhotoviteľ je povinný vo faktúre vypočítať a uviesť zadržanú sumu, ako aj sumu k úhrade po odpočítaní zádržného.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6.5</w:t>
      </w:r>
      <w:r>
        <w:rPr>
          <w:rFonts w:ascii="Times New Roman" w:hAnsi="Times New Roman"/>
          <w:color w:val="000000" w:themeColor="text1"/>
          <w:szCs w:val="22"/>
        </w:rPr>
        <w:tab/>
        <w:t>Zhotoviteľ faktúru  predloží objednávateľovi do 15 dní po odovzdaní a prevzatí predmetu Zmluvy.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6.6</w:t>
      </w:r>
      <w:r>
        <w:rPr>
          <w:rFonts w:ascii="Times New Roman" w:hAnsi="Times New Roman"/>
          <w:color w:val="000000" w:themeColor="text1"/>
          <w:szCs w:val="22"/>
        </w:rPr>
        <w:tab/>
        <w:t>Lehota splatnosti faktúry za vykonané práce je 15 dní odo dňa jej doručenia objednávateľovi.</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6.7</w:t>
      </w:r>
      <w:r>
        <w:rPr>
          <w:rFonts w:ascii="Times New Roman" w:hAnsi="Times New Roman"/>
          <w:color w:val="000000" w:themeColor="text1"/>
          <w:szCs w:val="22"/>
        </w:rPr>
        <w:tab/>
        <w:t>Lehota splatnosti zádržného je 15 dní odo dňa, ktorým bola splnená aj posledná podmienka z bodu 6.4 tejto Zmluvy.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6.8</w:t>
      </w:r>
      <w:r>
        <w:rPr>
          <w:rFonts w:ascii="Times New Roman" w:hAnsi="Times New Roman"/>
          <w:color w:val="000000" w:themeColor="text1"/>
          <w:szCs w:val="22"/>
        </w:rPr>
        <w:tab/>
        <w:t xml:space="preserve">Zhotoviteľ zodpovedá za správnosť a úplnosť faktúry. Faktúry musia obsahovať náležitosti  zákona č. 222/2004 Z.z. o DPH, ako aj náležitosti dohodnuté touto Zmluvou.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6.9   V prípade, že faktúra nebude obsahovať požadované náležitosti, zistia sa vecné alebo obsahové chyby či nejasnosti, objednávateľ je oprávnený vrátiť ich zhotoviteľovi na doplnenie resp. prepracovanie.  V takom prípade začína plynúť nová   lehota  splatnosti doručením opravenej faktúry objednávateľovi.</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6.11</w:t>
      </w:r>
      <w:r>
        <w:rPr>
          <w:rFonts w:ascii="Times New Roman" w:hAnsi="Times New Roman"/>
          <w:color w:val="000000" w:themeColor="text1"/>
          <w:szCs w:val="22"/>
        </w:rPr>
        <w:tab/>
        <w:t>Platby za vykonané práce nemajú vplyv na záruky poskytované zhotoviteľom a neplatia ako doklad o prevzatí prác a dodávok.</w:t>
      </w:r>
    </w:p>
    <w:p>
      <w:pPr>
        <w:ind w:left="555" w:hanging="555"/>
        <w:jc w:val="both"/>
        <w:rPr>
          <w:rFonts w:ascii="Times New Roman" w:hAnsi="Times New Roman"/>
        </w:rPr>
      </w:pPr>
      <w:r>
        <w:rPr>
          <w:rFonts w:ascii="Times New Roman" w:hAnsi="Times New Roman"/>
          <w:color w:val="000000" w:themeColor="text1"/>
          <w:szCs w:val="22"/>
        </w:rPr>
        <w:t>6.12</w:t>
      </w:r>
      <w:r>
        <w:rPr>
          <w:rFonts w:ascii="Times New Roman" w:hAnsi="Times New Roman"/>
          <w:color w:val="000000" w:themeColor="text1"/>
          <w:szCs w:val="22"/>
        </w:rPr>
        <w:tab/>
        <w:t xml:space="preserve">Objednávateľ prehlasuje, že na predmet zmluvy </w:t>
      </w:r>
      <w:r>
        <w:rPr>
          <w:rFonts w:ascii="Times New Roman" w:hAnsi="Times New Roman"/>
          <w:color w:val="auto"/>
          <w:szCs w:val="22"/>
        </w:rPr>
        <w:t xml:space="preserve">sú vyčlenené finančné prostriedky </w:t>
      </w:r>
      <w:r>
        <w:rPr>
          <w:rFonts w:ascii="Times New Roman" w:hAnsi="Times New Roman"/>
          <w:color w:val="000000" w:themeColor="text1"/>
          <w:szCs w:val="22"/>
        </w:rPr>
        <w:t>z rozpočtu Mesta Poprad a </w:t>
      </w:r>
      <w:r>
        <w:rPr>
          <w:rFonts w:ascii="Times New Roman" w:hAnsi="Times New Roman"/>
        </w:rPr>
        <w:t>z dotačného programu Úradu vlády Slovenskej republiky „Podpora rozvoja športu na rok 2019</w:t>
      </w:r>
      <w:r>
        <w:rPr>
          <w:rFonts w:ascii="Times New Roman" w:hAnsi="Times New Roman"/>
          <w:color w:val="auto"/>
        </w:rPr>
        <w:t xml:space="preserve">“,  konkrétne </w:t>
      </w:r>
      <w:r>
        <w:rPr>
          <w:rFonts w:ascii="Times New Roman" w:hAnsi="Times New Roman"/>
        </w:rPr>
        <w:t>podprogramu 3. údržba ihrísk a štadiónov a inej športovej infraštruktúry.</w:t>
      </w:r>
      <w:r>
        <w:t xml:space="preserve"> </w:t>
      </w:r>
    </w:p>
    <w:p>
      <w:pPr>
        <w:ind w:left="555" w:hanging="555"/>
        <w:jc w:val="both"/>
        <w:rPr>
          <w:rFonts w:ascii="Times New Roman" w:hAnsi="Times New Roman"/>
          <w:color w:val="000000" w:themeColor="text1"/>
          <w:szCs w:val="22"/>
        </w:rPr>
      </w:pPr>
    </w:p>
    <w:p>
      <w:pPr>
        <w:pStyle w:val="Nadpis5"/>
        <w:widowControl w:val="0"/>
        <w:tabs>
          <w:tab w:val="left" w:pos="0"/>
          <w:tab w:val="left" w:pos="1008"/>
        </w:tabs>
        <w:spacing w:line="100" w:lineRule="atLeast"/>
        <w:ind w:left="1008"/>
        <w:rPr>
          <w:rFonts w:ascii="Times New Roman" w:hAnsi="Times New Roman"/>
          <w:color w:val="000000" w:themeColor="text1"/>
          <w:sz w:val="22"/>
          <w:szCs w:val="22"/>
        </w:rPr>
      </w:pPr>
      <w:r>
        <w:rPr>
          <w:rFonts w:ascii="Times New Roman" w:hAnsi="Times New Roman"/>
          <w:color w:val="000000" w:themeColor="text1"/>
          <w:sz w:val="22"/>
          <w:szCs w:val="22"/>
        </w:rPr>
        <w:t>VII. ZÁRUČNÁ DOBA - ZODPOVEDNOSŤ ZA VADY</w:t>
      </w:r>
    </w:p>
    <w:p>
      <w:pPr>
        <w:widowControl w:val="0"/>
        <w:tabs>
          <w:tab w:val="left" w:pos="0"/>
        </w:tabs>
        <w:spacing w:line="100" w:lineRule="atLeast"/>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7.1</w:t>
      </w:r>
      <w:r>
        <w:rPr>
          <w:rFonts w:ascii="Times New Roman" w:hAnsi="Times New Roman"/>
          <w:color w:val="000000" w:themeColor="text1"/>
          <w:szCs w:val="22"/>
        </w:rPr>
        <w:tab/>
        <w:t xml:space="preserve">Zhotoviteľ zodpovedá za to, že </w:t>
      </w:r>
      <w:r>
        <w:rPr>
          <w:rFonts w:ascii="Times New Roman" w:hAnsi="Times New Roman"/>
          <w:color w:val="auto"/>
          <w:szCs w:val="22"/>
        </w:rPr>
        <w:t>dielo</w:t>
      </w:r>
      <w:r>
        <w:rPr>
          <w:rFonts w:ascii="Times New Roman" w:hAnsi="Times New Roman"/>
          <w:color w:val="FF0000"/>
          <w:szCs w:val="22"/>
        </w:rPr>
        <w:t xml:space="preserve"> </w:t>
      </w:r>
      <w:r>
        <w:rPr>
          <w:rFonts w:ascii="Times New Roman" w:hAnsi="Times New Roman"/>
          <w:color w:val="000000" w:themeColor="text1"/>
          <w:szCs w:val="22"/>
        </w:rPr>
        <w:t>bude zhotovené podľa projektovej dokumentácie  a  podmienok  zmluvy, a  že  minimálne  počas   záručnej  doby  bude  mať  vlastnosti  dohodnuté v Zmluve.</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7.2</w:t>
      </w:r>
      <w:r>
        <w:rPr>
          <w:rFonts w:ascii="Times New Roman" w:hAnsi="Times New Roman"/>
          <w:color w:val="000000" w:themeColor="text1"/>
          <w:szCs w:val="22"/>
        </w:rPr>
        <w:tab/>
        <w:t xml:space="preserve">Zhotoviteľ zodpovedá za vady a nedorobky, ktoré </w:t>
      </w:r>
      <w:r>
        <w:rPr>
          <w:rFonts w:ascii="Times New Roman" w:hAnsi="Times New Roman"/>
          <w:color w:val="auto"/>
          <w:szCs w:val="22"/>
        </w:rPr>
        <w:t xml:space="preserve">dielo </w:t>
      </w:r>
      <w:r>
        <w:rPr>
          <w:rFonts w:ascii="Times New Roman" w:hAnsi="Times New Roman"/>
          <w:color w:val="000000" w:themeColor="text1"/>
          <w:szCs w:val="22"/>
        </w:rPr>
        <w:t>bude mať v čase jeho odovzdania objednávateľovi. Za vady, ktoré sa prejavia po odovzdaní diela zodpovedá zhotoviteľ iba vtedy, ak boli spôsobené porušením jeho povinností.</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lastRenderedPageBreak/>
        <w:t>7.3</w:t>
      </w:r>
      <w:r>
        <w:rPr>
          <w:rFonts w:ascii="Times New Roman" w:hAnsi="Times New Roman"/>
          <w:color w:val="000000" w:themeColor="text1"/>
          <w:szCs w:val="22"/>
        </w:rPr>
        <w:tab/>
        <w:t>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w:t>
      </w:r>
    </w:p>
    <w:p>
      <w:pPr>
        <w:ind w:left="555" w:hanging="555"/>
        <w:jc w:val="both"/>
        <w:rPr>
          <w:color w:val="000000" w:themeColor="text1"/>
        </w:rPr>
      </w:pPr>
      <w:r>
        <w:rPr>
          <w:rFonts w:ascii="Times New Roman" w:hAnsi="Times New Roman"/>
          <w:color w:val="000000" w:themeColor="text1"/>
          <w:szCs w:val="22"/>
        </w:rPr>
        <w:t>7.4</w:t>
      </w:r>
      <w:r>
        <w:rPr>
          <w:rFonts w:ascii="Times New Roman" w:hAnsi="Times New Roman"/>
          <w:color w:val="000000" w:themeColor="text1"/>
          <w:szCs w:val="22"/>
        </w:rPr>
        <w:tab/>
        <w:t>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7.5</w:t>
      </w:r>
      <w:r>
        <w:rPr>
          <w:rFonts w:ascii="Times New Roman" w:hAnsi="Times New Roman"/>
          <w:color w:val="000000" w:themeColor="text1"/>
          <w:szCs w:val="22"/>
        </w:rPr>
        <w:tab/>
        <w:t>Počas záručnej doby má objednávateľ právo požadovať a zhotoviteľ povinnosť bezplatne odstrániť vady.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7.6</w:t>
      </w:r>
      <w:r>
        <w:rPr>
          <w:rFonts w:ascii="Times New Roman" w:hAnsi="Times New Roman"/>
          <w:color w:val="000000" w:themeColor="text1"/>
          <w:szCs w:val="22"/>
        </w:rPr>
        <w:tab/>
        <w:t xml:space="preserve">Zhotoviteľ sa zaväzuje začať s odstraňovaním prípadných vád predmetu plnenia v zmysle tohto článku do </w:t>
      </w:r>
      <w:r>
        <w:rPr>
          <w:rFonts w:ascii="Times New Roman" w:hAnsi="Times New Roman"/>
          <w:color w:val="auto"/>
          <w:szCs w:val="22"/>
        </w:rPr>
        <w:t xml:space="preserve">troch (3) </w:t>
      </w:r>
      <w:r>
        <w:rPr>
          <w:rFonts w:ascii="Times New Roman" w:hAnsi="Times New Roman"/>
          <w:color w:val="000000" w:themeColor="text1"/>
          <w:szCs w:val="22"/>
        </w:rPr>
        <w:t>pracovných dní od uplatnenia oprávnenej reklamácie objednávateľa alebo nástupcu a vady odstrániť v čo najkratšom technicky možnom čase. Termín odstránenia vád dohodnú zmluvné strany písomne.</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7.7</w:t>
      </w:r>
      <w:r>
        <w:rPr>
          <w:rFonts w:ascii="Times New Roman" w:hAnsi="Times New Roman"/>
          <w:color w:val="000000" w:themeColor="text1"/>
          <w:szCs w:val="22"/>
        </w:rPr>
        <w:tab/>
        <w:t>Objednávateľ sa zaväzuje, že prípadnú reklamáciu vady diela uplatní bezodkladne po jej zistení písomnou formou do rúk oprávneného zástupcu zhotoviteľa podľa čl. I. tejto Zmluvy.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7.8</w:t>
      </w:r>
      <w:r>
        <w:rPr>
          <w:rFonts w:ascii="Times New Roman" w:hAnsi="Times New Roman"/>
          <w:color w:val="000000" w:themeColor="text1"/>
          <w:szCs w:val="22"/>
        </w:rPr>
        <w:tab/>
        <w:t>Ak zhotoviteľ neodstráni vady v dohodnutej lehote, objednávateľ má právo zabezpečiť ich odstránenie na náklady zhotoviteľa.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7.9</w:t>
      </w:r>
      <w:r>
        <w:rPr>
          <w:rFonts w:ascii="Times New Roman" w:hAnsi="Times New Roman"/>
          <w:color w:val="000000" w:themeColor="text1"/>
          <w:szCs w:val="22"/>
        </w:rPr>
        <w:tab/>
        <w:t>Vadou diela sa rozumie odchýlka v kvalite, rozsahu alebo parametroch stanovených projektovou dokumentáciou, touto zmluvou a všeobecne záväznými technickými normami a predpismi.</w:t>
      </w:r>
    </w:p>
    <w:p>
      <w:pPr>
        <w:widowControl w:val="0"/>
        <w:ind w:left="555" w:hanging="555"/>
        <w:jc w:val="both"/>
        <w:rPr>
          <w:rFonts w:ascii="Times New Roman" w:hAnsi="Times New Roman"/>
          <w:color w:val="000000" w:themeColor="text1"/>
          <w:szCs w:val="22"/>
        </w:rPr>
      </w:pPr>
      <w:r>
        <w:rPr>
          <w:rFonts w:ascii="Times New Roman" w:hAnsi="Times New Roman"/>
          <w:color w:val="000000" w:themeColor="text1"/>
          <w:szCs w:val="22"/>
        </w:rPr>
        <w:t>7.10</w:t>
      </w:r>
      <w:r>
        <w:rPr>
          <w:rFonts w:ascii="Times New Roman" w:hAnsi="Times New Roman"/>
          <w:color w:val="000000" w:themeColor="text1"/>
          <w:szCs w:val="22"/>
        </w:rPr>
        <w:tab/>
        <w:t>Nedorobkom sa rozumie nedokončená práca oproti projektu.</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7.11</w:t>
      </w:r>
      <w:r>
        <w:rPr>
          <w:rFonts w:ascii="Times New Roman" w:hAnsi="Times New Roman"/>
          <w:color w:val="000000" w:themeColor="text1"/>
          <w:szCs w:val="22"/>
        </w:rPr>
        <w:tab/>
        <w:t xml:space="preserve">Havarijné stavy </w:t>
      </w:r>
      <w:proofErr w:type="spellStart"/>
      <w:r>
        <w:rPr>
          <w:rFonts w:ascii="Times New Roman" w:hAnsi="Times New Roman"/>
          <w:color w:val="000000" w:themeColor="text1"/>
          <w:szCs w:val="22"/>
        </w:rPr>
        <w:t>t.j</w:t>
      </w:r>
      <w:proofErr w:type="spellEnd"/>
      <w:r>
        <w:rPr>
          <w:rFonts w:ascii="Times New Roman" w:hAnsi="Times New Roman"/>
          <w:color w:val="000000" w:themeColor="text1"/>
          <w:szCs w:val="22"/>
        </w:rPr>
        <w:t>. následky vád, ktorých odstránenie neznesie odklad, a za ktoré nesie zodpovednosť zhotoviteľ, je zhotoviteľ povinný odstrániť bezodkladne po ich nahlásení.</w:t>
      </w:r>
    </w:p>
    <w:p>
      <w:pPr>
        <w:rPr>
          <w:rFonts w:ascii="Times New Roman" w:hAnsi="Times New Roman"/>
          <w:color w:val="000000" w:themeColor="text1"/>
          <w:szCs w:val="22"/>
        </w:rPr>
      </w:pPr>
    </w:p>
    <w:p>
      <w:pPr>
        <w:pStyle w:val="Nadpis5"/>
        <w:widowControl w:val="0"/>
        <w:tabs>
          <w:tab w:val="left" w:pos="0"/>
          <w:tab w:val="left" w:pos="1008"/>
        </w:tabs>
        <w:spacing w:line="360" w:lineRule="auto"/>
        <w:ind w:left="1008"/>
        <w:rPr>
          <w:rFonts w:ascii="Times New Roman" w:hAnsi="Times New Roman"/>
          <w:color w:val="000000" w:themeColor="text1"/>
          <w:sz w:val="22"/>
          <w:szCs w:val="22"/>
        </w:rPr>
      </w:pPr>
      <w:r>
        <w:rPr>
          <w:rFonts w:ascii="Times New Roman" w:hAnsi="Times New Roman"/>
          <w:color w:val="000000" w:themeColor="text1"/>
          <w:sz w:val="22"/>
          <w:szCs w:val="22"/>
        </w:rPr>
        <w:t>VIII. PODMIENKY VYKONANIA DIELA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w:t>
      </w:r>
      <w:r>
        <w:rPr>
          <w:rFonts w:ascii="Times New Roman" w:hAnsi="Times New Roman"/>
          <w:color w:val="000000" w:themeColor="text1"/>
          <w:szCs w:val="22"/>
        </w:rPr>
        <w:tab/>
        <w:t>Zhotoviteľ zhotoví dielo vo vlastnom mene, na svoje náklady a na vlastné nebezpečenstvo. Nebezpečenstvo škody na diele nesie na základe tejto zmluvy zhotoviteľ v rozsahu svojho predmetu plnenia.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8.2</w:t>
      </w:r>
      <w:r>
        <w:rPr>
          <w:rFonts w:ascii="Times New Roman" w:hAnsi="Times New Roman"/>
          <w:color w:val="000000" w:themeColor="text1"/>
          <w:szCs w:val="22"/>
        </w:rPr>
        <w:tab/>
        <w:t>Zhotoviteľ nesmie stavbu ako celok odovzdať na zhotovenie inému subjektu.</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8.3</w:t>
      </w:r>
      <w:r>
        <w:rPr>
          <w:rFonts w:ascii="Times New Roman" w:hAnsi="Times New Roman"/>
          <w:color w:val="000000" w:themeColor="text1"/>
          <w:szCs w:val="22"/>
        </w:rPr>
        <w:tab/>
        <w:t xml:space="preserve">Objednávateľ odovzdá zhotoviteľovi stavenisko pre vykonávanie stavebných prác tak, aby zhotoviteľ mohol na ňom začať  práce v súlade s  podmienkami  Zmluvy.  </w:t>
      </w:r>
    </w:p>
    <w:p>
      <w:pPr>
        <w:pStyle w:val="ODRAZ"/>
        <w:widowControl/>
        <w:tabs>
          <w:tab w:val="left" w:pos="708"/>
          <w:tab w:val="left" w:pos="3315"/>
        </w:tabs>
        <w:spacing w:before="0"/>
        <w:ind w:left="555" w:hanging="555"/>
        <w:rPr>
          <w:color w:val="000000" w:themeColor="text1"/>
          <w:sz w:val="22"/>
          <w:szCs w:val="22"/>
        </w:rPr>
      </w:pPr>
      <w:r>
        <w:rPr>
          <w:color w:val="000000" w:themeColor="text1"/>
          <w:sz w:val="22"/>
          <w:szCs w:val="22"/>
        </w:rPr>
        <w:t>8.4</w:t>
      </w:r>
      <w:r>
        <w:rPr>
          <w:color w:val="000000" w:themeColor="text1"/>
          <w:sz w:val="22"/>
          <w:szCs w:val="22"/>
        </w:rPr>
        <w:tab/>
        <w:t>Súčasne s odovzdaním staveniska objednávateľ určí prístupové cesty pre vjazd na stavenisko.</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8.5</w:t>
      </w:r>
      <w:r>
        <w:rPr>
          <w:rFonts w:ascii="Times New Roman" w:hAnsi="Times New Roman"/>
          <w:color w:val="000000" w:themeColor="text1"/>
          <w:szCs w:val="22"/>
        </w:rPr>
        <w:tab/>
        <w:t xml:space="preserve">Ak v súvislosti so začatím prác na stavenisku bude potrebné umiestniť alebo premiestniť dopravné značky podľa predpisov o pozemných komunikáciách v súvislosti s realizáciou stavebných prác, </w:t>
      </w:r>
      <w:r>
        <w:rPr>
          <w:rFonts w:ascii="Times New Roman" w:hAnsi="Times New Roman"/>
          <w:color w:val="auto"/>
          <w:szCs w:val="22"/>
        </w:rPr>
        <w:t xml:space="preserve">tieto práce </w:t>
      </w:r>
      <w:r>
        <w:rPr>
          <w:rFonts w:ascii="Times New Roman" w:hAnsi="Times New Roman"/>
          <w:color w:val="000000" w:themeColor="text1"/>
          <w:szCs w:val="22"/>
        </w:rPr>
        <w:t>obstará  a uhradí zhotoviteľ.</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8.6</w:t>
      </w:r>
      <w:r>
        <w:rPr>
          <w:rFonts w:ascii="Times New Roman" w:hAnsi="Times New Roman"/>
          <w:color w:val="000000" w:themeColor="text1"/>
          <w:szCs w:val="22"/>
        </w:rPr>
        <w:tab/>
        <w:t>Povolenie  na  dočasné  užívanie  verejných  a  iných  plôch  a  na  rozkopávky obstaráva zhotoviteľ</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 xml:space="preserve">          a znáša aj prípadné poplatky.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8.7</w:t>
      </w:r>
      <w:r>
        <w:rPr>
          <w:rFonts w:ascii="Times New Roman" w:hAnsi="Times New Roman"/>
          <w:color w:val="000000" w:themeColor="text1"/>
          <w:szCs w:val="22"/>
        </w:rPr>
        <w:tab/>
        <w:t>Zhotoviteľ zabezpečí na svoje náklady obstaranie, dopravu a skladovanie všetkých materiálov, stavebných hmôt a dielcov, výrobkov, strojov a zariadení a ich presun zo skladu na stavenisko, ako aj stráženie staveniska, vrátane ostatných zariadení staveniska.</w:t>
      </w:r>
    </w:p>
    <w:p>
      <w:pPr>
        <w:pStyle w:val="ODRAZ"/>
        <w:tabs>
          <w:tab w:val="left" w:pos="708"/>
        </w:tabs>
        <w:ind w:left="555" w:hanging="555"/>
        <w:rPr>
          <w:color w:val="000000" w:themeColor="text1"/>
          <w:sz w:val="22"/>
          <w:szCs w:val="22"/>
        </w:rPr>
      </w:pPr>
      <w:r>
        <w:rPr>
          <w:color w:val="000000" w:themeColor="text1"/>
          <w:sz w:val="22"/>
          <w:szCs w:val="22"/>
        </w:rPr>
        <w:t>8.8</w:t>
      </w:r>
      <w:r>
        <w:rPr>
          <w:color w:val="000000" w:themeColor="text1"/>
          <w:sz w:val="22"/>
          <w:szCs w:val="22"/>
        </w:rPr>
        <w:tab/>
        <w:t>Zhotoviteľ  zabezpečí  v  celom  rozsahu   plnenie   vyplývajúce   z   ustanovení   nariadenia   vlády</w:t>
      </w:r>
    </w:p>
    <w:p>
      <w:pPr>
        <w:pStyle w:val="ODRAZ"/>
        <w:tabs>
          <w:tab w:val="left" w:pos="708"/>
        </w:tabs>
        <w:ind w:left="555" w:hanging="555"/>
        <w:rPr>
          <w:color w:val="000000" w:themeColor="text1"/>
          <w:sz w:val="22"/>
          <w:szCs w:val="22"/>
        </w:rPr>
      </w:pPr>
      <w:r>
        <w:rPr>
          <w:color w:val="000000" w:themeColor="text1"/>
          <w:sz w:val="22"/>
          <w:szCs w:val="22"/>
        </w:rPr>
        <w:t xml:space="preserve">          SR č. 396/2006 Z.z. o minimálnych bezpečnostných a zdravotných požiadavkách na stavenisko v znení neskorších predpisov.</w:t>
      </w:r>
    </w:p>
    <w:p>
      <w:pPr>
        <w:pStyle w:val="ODRAZ"/>
        <w:tabs>
          <w:tab w:val="left" w:pos="708"/>
        </w:tabs>
        <w:spacing w:before="0"/>
        <w:ind w:left="555" w:hanging="555"/>
        <w:rPr>
          <w:color w:val="000000" w:themeColor="text1"/>
          <w:sz w:val="22"/>
          <w:szCs w:val="22"/>
        </w:rPr>
      </w:pPr>
      <w:r>
        <w:rPr>
          <w:color w:val="000000" w:themeColor="text1"/>
          <w:sz w:val="22"/>
          <w:szCs w:val="22"/>
        </w:rPr>
        <w:t>8.9</w:t>
      </w:r>
      <w:r>
        <w:rPr>
          <w:color w:val="000000" w:themeColor="text1"/>
          <w:sz w:val="22"/>
          <w:szCs w:val="22"/>
        </w:rPr>
        <w:tab/>
        <w:t>Zhotoviteľ v plnom rozsahu zodpovedá za bezpečnosť práce a technických zariadení pri realizácii stavebných prác v súlade s ustanoveniami Vyhlášky 147/2013 Z.z., ktorou sa ustanovujú podrobnosti na zaistenie bezpečnosti a ochrany zdravia pri stavebných prácach a prácach s nimi súvisiacich a podrobnosti o odbornej spôsobilosti na výkon niektorých pracovných činností v znení neskorších predpisov.</w:t>
      </w:r>
    </w:p>
    <w:p>
      <w:pPr>
        <w:pStyle w:val="ODRAZ"/>
        <w:tabs>
          <w:tab w:val="left" w:pos="708"/>
        </w:tabs>
        <w:ind w:left="555" w:hanging="555"/>
        <w:rPr>
          <w:color w:val="000000" w:themeColor="text1"/>
          <w:sz w:val="22"/>
          <w:szCs w:val="22"/>
        </w:rPr>
      </w:pPr>
      <w:r>
        <w:rPr>
          <w:color w:val="000000" w:themeColor="text1"/>
          <w:sz w:val="22"/>
          <w:szCs w:val="22"/>
        </w:rPr>
        <w:t>8.10</w:t>
      </w:r>
      <w:r>
        <w:rPr>
          <w:color w:val="000000" w:themeColor="text1"/>
          <w:sz w:val="22"/>
          <w:szCs w:val="22"/>
        </w:rPr>
        <w:tab/>
        <w:t>Zhotoviteľ zodpovedá za bezpečnosť a ochranu zdravia vlastných pracovníkov.</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8.11</w:t>
      </w:r>
      <w:r>
        <w:rPr>
          <w:rFonts w:ascii="Times New Roman" w:hAnsi="Times New Roman"/>
          <w:color w:val="000000" w:themeColor="text1"/>
          <w:szCs w:val="22"/>
        </w:rPr>
        <w:tab/>
        <w:t>Zhotoviteľ zodpovedá za čistotu a poriadok na stavenisku a prístupových cestách k nemu. Zhotoviteľ odstráni na vlastné náklady odpady, ktoré sú výsledkom jeho činnosti.</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8.12</w:t>
      </w:r>
      <w:r>
        <w:rPr>
          <w:rFonts w:ascii="Times New Roman" w:hAnsi="Times New Roman"/>
          <w:color w:val="000000" w:themeColor="text1"/>
          <w:szCs w:val="22"/>
        </w:rPr>
        <w:tab/>
        <w:t>Zhotoviteľ si zabezpečí možnosť napojenia na odber elektrickej energie a úžitkovej vody. Náklady na úhradu spotrebovaných energií hradí zhotoviteľ a sú súčasťou zmluvnej ceny podľa čl. V tejto zmluvy.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8.13</w:t>
      </w:r>
      <w:r>
        <w:rPr>
          <w:rFonts w:ascii="Times New Roman" w:hAnsi="Times New Roman"/>
          <w:color w:val="000000" w:themeColor="text1"/>
          <w:szCs w:val="22"/>
        </w:rPr>
        <w:tab/>
        <w:t>Objednávateľ zabezpečí všetky rozhodnutia orgánov štátnej správy potrebné pre vykonanie diela, ktoré je zhotoviteľ povinný rešpektovať.</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lastRenderedPageBreak/>
        <w:t>8.14</w:t>
      </w:r>
      <w:r>
        <w:rPr>
          <w:rFonts w:ascii="Times New Roman" w:hAnsi="Times New Roman"/>
          <w:color w:val="000000" w:themeColor="text1"/>
          <w:szCs w:val="22"/>
        </w:rPr>
        <w:tab/>
        <w:t xml:space="preserve">Zhotoviteľ je povinný vyzvať technický dozor objednávateľa na preverenie prác, ktoré v ďalšom postupe budú zakryté alebo sa stanú neprístupnými. Výzva mu musí byť doručená písomne najmenej </w:t>
      </w:r>
      <w:r>
        <w:rPr>
          <w:rFonts w:ascii="Times New Roman" w:hAnsi="Times New Roman"/>
          <w:color w:val="auto"/>
          <w:szCs w:val="22"/>
        </w:rPr>
        <w:t xml:space="preserve">tri (3) </w:t>
      </w:r>
      <w:r>
        <w:rPr>
          <w:rFonts w:ascii="Times New Roman" w:hAnsi="Times New Roman"/>
          <w:color w:val="000000" w:themeColor="text1"/>
          <w:szCs w:val="22"/>
        </w:rPr>
        <w:t>pracovné dni vopred. Výzva sa môže uskutočniť zápisom v stavebnom denníku, pokiaľ taký zápis technický dozor objednávateľa potvrdí svojim podpisom.</w:t>
      </w:r>
    </w:p>
    <w:p>
      <w:pPr>
        <w:pStyle w:val="Zarkazkladnhotextu21"/>
        <w:ind w:left="555" w:hanging="555"/>
        <w:rPr>
          <w:rFonts w:cs="Times New Roman"/>
          <w:color w:val="000000" w:themeColor="text1"/>
          <w:sz w:val="22"/>
          <w:szCs w:val="22"/>
          <w:lang w:val="sk-SK" w:eastAsia="ar-SA"/>
        </w:rPr>
      </w:pPr>
      <w:r>
        <w:rPr>
          <w:rFonts w:cs="Times New Roman"/>
          <w:color w:val="000000" w:themeColor="text1"/>
          <w:sz w:val="22"/>
          <w:szCs w:val="22"/>
          <w:lang w:val="sk-SK" w:eastAsia="ar-SA"/>
        </w:rPr>
        <w:t>8.15</w:t>
      </w:r>
      <w:r>
        <w:rPr>
          <w:rFonts w:cs="Times New Roman"/>
          <w:color w:val="000000" w:themeColor="text1"/>
          <w:sz w:val="22"/>
          <w:szCs w:val="22"/>
          <w:lang w:val="sk-SK" w:eastAsia="ar-SA"/>
        </w:rPr>
        <w:tab/>
        <w:t>Ak sa  technický dozor objednávateľa na preverenie prác v určenej lehote nedostaví, hoci bol na to riadne vyzvaný, je objednávateľ povinný uhrádzať náklady dodatočného odkrytia, pokiaľ také odkrytie požaduje. Ak sa však pri dodatočnom odkrytí zistí, že práce boli vykonané chybne, znáša náklady dodatočného odkrytia  zhotoviteľ.</w:t>
      </w:r>
    </w:p>
    <w:p>
      <w:pPr>
        <w:ind w:left="570" w:hanging="570"/>
        <w:jc w:val="both"/>
        <w:rPr>
          <w:rFonts w:ascii="Times New Roman" w:hAnsi="Times New Roman"/>
          <w:color w:val="000000" w:themeColor="text1"/>
          <w:szCs w:val="22"/>
        </w:rPr>
      </w:pPr>
      <w:r>
        <w:rPr>
          <w:rFonts w:ascii="Times New Roman" w:hAnsi="Times New Roman"/>
          <w:color w:val="000000" w:themeColor="text1"/>
          <w:szCs w:val="22"/>
        </w:rPr>
        <w:t>8.16</w:t>
      </w:r>
      <w:r>
        <w:rPr>
          <w:rFonts w:ascii="Times New Roman" w:hAnsi="Times New Roman"/>
          <w:color w:val="000000" w:themeColor="text1"/>
          <w:szCs w:val="22"/>
        </w:rPr>
        <w:tab/>
        <w:t>Zhotoviteľ je povinný prizvať technický dozor objednávateľa na kontrolu najmä týchto prác:</w:t>
      </w:r>
    </w:p>
    <w:p>
      <w:pPr>
        <w:ind w:left="570" w:hanging="570"/>
        <w:jc w:val="both"/>
        <w:rPr>
          <w:rFonts w:ascii="Times New Roman" w:hAnsi="Times New Roman"/>
          <w:color w:val="000000" w:themeColor="text1"/>
          <w:szCs w:val="22"/>
        </w:rPr>
      </w:pPr>
      <w:r>
        <w:rPr>
          <w:rFonts w:ascii="Times New Roman" w:hAnsi="Times New Roman"/>
          <w:color w:val="000000" w:themeColor="text1"/>
          <w:szCs w:val="22"/>
        </w:rPr>
        <w:t xml:space="preserve">          </w:t>
      </w:r>
      <w:r>
        <w:rPr>
          <w:rFonts w:ascii="Times New Roman" w:hAnsi="Times New Roman"/>
          <w:color w:val="auto"/>
          <w:szCs w:val="22"/>
        </w:rPr>
        <w:t>- po zhutnení podkladovej vrstvy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8.17</w:t>
      </w:r>
      <w:r>
        <w:rPr>
          <w:rFonts w:ascii="Times New Roman" w:hAnsi="Times New Roman"/>
          <w:color w:val="000000" w:themeColor="text1"/>
          <w:szCs w:val="22"/>
        </w:rPr>
        <w:tab/>
        <w:t>Zhotoviteľ je povinný viesť stavebný denník v súlade s § 46d zákona č. 50/1976 Zb. o územnom plánovaní a stavebnom poriadku (stavebný zákon) v znení neskorších predpisov a § 28 vyhlášky č. 453/2000 Z. z., ktorou sa vykonávajú niektoré ustanovenia stavebného zákona.</w:t>
      </w:r>
    </w:p>
    <w:p>
      <w:pPr>
        <w:ind w:left="555" w:hanging="555"/>
        <w:jc w:val="both"/>
        <w:rPr>
          <w:color w:val="000000" w:themeColor="text1"/>
        </w:rPr>
      </w:pPr>
      <w:r>
        <w:rPr>
          <w:rFonts w:ascii="Times New Roman" w:hAnsi="Times New Roman"/>
          <w:color w:val="000000" w:themeColor="text1"/>
          <w:szCs w:val="22"/>
        </w:rPr>
        <w:t>8.18</w:t>
      </w:r>
      <w:r>
        <w:rPr>
          <w:rFonts w:ascii="Times New Roman" w:hAnsi="Times New Roman"/>
          <w:color w:val="000000" w:themeColor="text1"/>
          <w:szCs w:val="22"/>
        </w:rPr>
        <w:tab/>
        <w:t>Objednávateľ a technický dozor objednávateľa je oprávnený kontrolovať vykonávanie diela. Ak zistia, že zhotoviteľ vykonáva dielo v rozpore so svojimi povinnosťami je objednávateľ oprávnený dožadovať sa zápisom v stavebnom denníku toho, aby zhotoviteľ odstránil vady vzniknuté chybným vykonávaním diela a toto vykonával riadnym spôsobom.  Ak  tak  zhotoviteľ  neurobí  ani    v primeranej lehote mu na to poskytnutej a postup zhotoviteľa by viedol nepochybne k podstatnému porušeniu zmluvy, je objednávateľ oprávnený od zmluvy odstúpiť.</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8.19</w:t>
      </w:r>
      <w:r>
        <w:rPr>
          <w:rFonts w:ascii="Times New Roman" w:hAnsi="Times New Roman"/>
          <w:color w:val="000000" w:themeColor="text1"/>
          <w:szCs w:val="22"/>
        </w:rPr>
        <w:tab/>
        <w:t xml:space="preserve">Technický dozor objednávateľa môže na základe vlastného uváženia v priebehu plnenia zmluvy požiadať zhotoviteľa o predloženie atestu a certifikátu konkrétneho výrobku pred resp. počas jeho zabudovania.  </w:t>
      </w:r>
    </w:p>
    <w:p>
      <w:pPr>
        <w:pStyle w:val="ODRAZ"/>
        <w:tabs>
          <w:tab w:val="left" w:pos="708"/>
        </w:tabs>
        <w:spacing w:before="0"/>
        <w:ind w:left="555" w:hanging="555"/>
        <w:rPr>
          <w:color w:val="000000" w:themeColor="text1"/>
          <w:sz w:val="22"/>
          <w:szCs w:val="22"/>
        </w:rPr>
      </w:pPr>
      <w:r>
        <w:rPr>
          <w:color w:val="000000" w:themeColor="text1"/>
          <w:sz w:val="22"/>
          <w:szCs w:val="22"/>
        </w:rPr>
        <w:t>8.20</w:t>
      </w:r>
      <w:r>
        <w:rPr>
          <w:color w:val="000000" w:themeColor="text1"/>
          <w:sz w:val="22"/>
          <w:szCs w:val="22"/>
        </w:rPr>
        <w:tab/>
        <w:t>Zhotoviteľ zabezpečí účasť svojich pracovníkov na preverovaní svojich prác a dodávok, ktoré vykonáva technický dozor objednávateľa alebo iný zodpovedný zástupca objednávateľa a bez meškania vykoná opatrenia na odstránenie zistených nedostatkov a odchýlok od projektu.</w:t>
      </w:r>
    </w:p>
    <w:p>
      <w:pPr>
        <w:pStyle w:val="ODRAZ"/>
        <w:tabs>
          <w:tab w:val="left" w:pos="708"/>
        </w:tabs>
        <w:spacing w:before="0"/>
        <w:ind w:left="555" w:hanging="555"/>
        <w:rPr>
          <w:color w:val="000000" w:themeColor="text1"/>
          <w:szCs w:val="22"/>
        </w:rPr>
      </w:pPr>
    </w:p>
    <w:p>
      <w:pPr>
        <w:pStyle w:val="Nadpis7"/>
        <w:widowControl w:val="0"/>
        <w:tabs>
          <w:tab w:val="left" w:pos="0"/>
          <w:tab w:val="left" w:pos="1296"/>
        </w:tabs>
        <w:spacing w:line="240" w:lineRule="auto"/>
        <w:ind w:left="1296"/>
        <w:jc w:val="center"/>
        <w:rPr>
          <w:color w:val="000000" w:themeColor="text1"/>
        </w:rPr>
      </w:pPr>
      <w:r>
        <w:rPr>
          <w:rFonts w:ascii="Times New Roman" w:hAnsi="Times New Roman"/>
          <w:color w:val="000000" w:themeColor="text1"/>
          <w:szCs w:val="22"/>
          <w:u w:val="none"/>
        </w:rPr>
        <w:t>IX. REALIZÁCIA A ODOVZDANIE DIELA</w:t>
      </w:r>
    </w:p>
    <w:p>
      <w:pPr>
        <w:widowControl w:val="0"/>
        <w:tabs>
          <w:tab w:val="left" w:pos="0"/>
          <w:tab w:val="left" w:pos="1296"/>
        </w:tabs>
        <w:ind w:left="1296" w:hanging="1296"/>
        <w:jc w:val="center"/>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9.1</w:t>
      </w:r>
      <w:r>
        <w:rPr>
          <w:rFonts w:ascii="Times New Roman" w:hAnsi="Times New Roman"/>
          <w:color w:val="000000" w:themeColor="text1"/>
          <w:szCs w:val="22"/>
        </w:rPr>
        <w:tab/>
        <w:t>Objednávateľ, resp. technický dozor objednávateľa má počas realizácie diela právo priebežnej kontroly, právo upozorniť zhotoviteľa na prípadné vady a odchýlky od projektu a právo požadovať v primeranej lehote odstránenie týchto nedostatkov.</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9.2</w:t>
      </w:r>
      <w:r>
        <w:rPr>
          <w:rFonts w:ascii="Times New Roman" w:hAnsi="Times New Roman"/>
          <w:color w:val="000000" w:themeColor="text1"/>
          <w:szCs w:val="22"/>
        </w:rPr>
        <w:tab/>
        <w:t>Zhotoviteľ bezodkladne upozorní objednávateľa, resp. technický dozor objednávateľa na jeho prípadné nevhodné pokyny na zhotovenie diela. Prerušenie prác z tohto dôvodu nie je omeškaním na strane zhotoviteľa.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9.3</w:t>
      </w:r>
      <w:r>
        <w:rPr>
          <w:rFonts w:ascii="Times New Roman" w:hAnsi="Times New Roman"/>
          <w:color w:val="000000" w:themeColor="text1"/>
          <w:szCs w:val="22"/>
        </w:rPr>
        <w:tab/>
        <w:t>Nebezpečenstvo škody na diele, ako aj na veciach a materiáloch potrebných na zhotovenie diela znáša zhotoviteľ až do protokolárneho odovzdania diela objednávateľovi.</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9.4</w:t>
      </w:r>
      <w:r>
        <w:rPr>
          <w:rFonts w:ascii="Times New Roman" w:hAnsi="Times New Roman"/>
          <w:color w:val="000000" w:themeColor="text1"/>
          <w:szCs w:val="22"/>
        </w:rPr>
        <w:tab/>
        <w:t xml:space="preserve">Kontrolné dni na stavbe budú zvolané podľa potreby. Presný termín kontrolného dňa musí byť oznámený minimálne  </w:t>
      </w:r>
      <w:r>
        <w:rPr>
          <w:rFonts w:ascii="Times New Roman" w:hAnsi="Times New Roman"/>
          <w:color w:val="auto"/>
          <w:szCs w:val="22"/>
        </w:rPr>
        <w:t xml:space="preserve">dva (2) </w:t>
      </w:r>
      <w:r>
        <w:rPr>
          <w:rFonts w:ascii="Times New Roman" w:hAnsi="Times New Roman"/>
          <w:color w:val="000000" w:themeColor="text1"/>
          <w:szCs w:val="22"/>
        </w:rPr>
        <w:t>dni vopred.</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9.5</w:t>
      </w:r>
      <w:r>
        <w:rPr>
          <w:rFonts w:ascii="Times New Roman" w:hAnsi="Times New Roman"/>
          <w:color w:val="000000" w:themeColor="text1"/>
          <w:szCs w:val="22"/>
        </w:rPr>
        <w:tab/>
        <w:t xml:space="preserve">Zhotoviteľ  sa  zaväzuje  písomne  vyzvať  objednávateľa   na   prevzatie   diela,   a   to   minimálne </w:t>
      </w:r>
      <w:r>
        <w:rPr>
          <w:rFonts w:ascii="Times New Roman" w:hAnsi="Times New Roman"/>
          <w:color w:val="auto"/>
          <w:szCs w:val="22"/>
        </w:rPr>
        <w:t xml:space="preserve">tri (3) </w:t>
      </w:r>
      <w:r>
        <w:rPr>
          <w:rFonts w:ascii="Times New Roman" w:hAnsi="Times New Roman"/>
          <w:color w:val="000000" w:themeColor="text1"/>
          <w:szCs w:val="22"/>
        </w:rPr>
        <w:t>pracovné dní vopred.</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9.6</w:t>
      </w:r>
      <w:r>
        <w:rPr>
          <w:rFonts w:ascii="Times New Roman" w:hAnsi="Times New Roman"/>
          <w:color w:val="000000" w:themeColor="text1"/>
          <w:szCs w:val="22"/>
        </w:rPr>
        <w:tab/>
      </w:r>
      <w:bookmarkStart w:id="3" w:name="__DdeLink__3815_2009709638"/>
      <w:r>
        <w:rPr>
          <w:rFonts w:ascii="Times New Roman" w:hAnsi="Times New Roman"/>
          <w:color w:val="000000" w:themeColor="text1"/>
          <w:szCs w:val="22"/>
        </w:rPr>
        <w:t>Zhotoviteľ</w:t>
      </w:r>
      <w:bookmarkEnd w:id="3"/>
      <w:r>
        <w:rPr>
          <w:rFonts w:ascii="Times New Roman" w:hAnsi="Times New Roman"/>
          <w:color w:val="000000" w:themeColor="text1"/>
          <w:szCs w:val="22"/>
        </w:rPr>
        <w:t xml:space="preserve"> odovzdá dokončené dielo v zmysle projektovej dokumentácie a spíše s objednávateľom preberací protokol o odovzdaní a prevzatí diela.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9.7</w:t>
      </w:r>
      <w:r>
        <w:rPr>
          <w:rFonts w:ascii="Times New Roman" w:hAnsi="Times New Roman"/>
          <w:color w:val="000000" w:themeColor="text1"/>
          <w:szCs w:val="22"/>
        </w:rPr>
        <w:tab/>
        <w:t>Podmienkou odovzdania a prevzatia diela je úspešné vykonanie všetkých skúšok predpísaných osobitnými predpismi, záväznými normami a projektovou dokumentáciou. Doklady o týchto skúškach podmieňujú prevzatie diela.</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9.8</w:t>
      </w:r>
      <w:r>
        <w:rPr>
          <w:rFonts w:ascii="Times New Roman" w:hAnsi="Times New Roman"/>
          <w:color w:val="000000" w:themeColor="text1"/>
          <w:szCs w:val="22"/>
        </w:rPr>
        <w:tab/>
        <w:t>Dielo bude zhotoviteľom odovzdané a objednávateľom prevzaté aj v prípade, že v preberacom protokole - v zápise o odovzdaní a  prevzatí  diela  budú  uvedené  vady  a  nedorobky,  ktoré  samy</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 xml:space="preserve">          o sebe ani v spojení s inými nebránia plynulej a bezpečnej prevádzke (užívaniu). Tieto zjavné vady a nedorobky musia byť uvedené v preberacom protokole o odovzdaní a prevzatí diela so stanovením  termínu ich odstránenia.</w:t>
      </w:r>
    </w:p>
    <w:p>
      <w:pPr>
        <w:tabs>
          <w:tab w:val="left" w:pos="3750"/>
        </w:tabs>
        <w:ind w:left="555" w:hanging="555"/>
        <w:jc w:val="both"/>
        <w:rPr>
          <w:rFonts w:ascii="Times New Roman" w:hAnsi="Times New Roman"/>
          <w:color w:val="000000" w:themeColor="text1"/>
          <w:szCs w:val="22"/>
        </w:rPr>
      </w:pPr>
      <w:r>
        <w:rPr>
          <w:rFonts w:ascii="Times New Roman" w:hAnsi="Times New Roman"/>
          <w:color w:val="000000" w:themeColor="text1"/>
          <w:szCs w:val="22"/>
        </w:rPr>
        <w:t>9.9</w:t>
      </w:r>
      <w:r>
        <w:rPr>
          <w:rFonts w:ascii="Times New Roman" w:hAnsi="Times New Roman"/>
          <w:color w:val="000000" w:themeColor="text1"/>
          <w:szCs w:val="22"/>
        </w:rPr>
        <w:tab/>
        <w:t xml:space="preserve">Prevzatím </w:t>
      </w:r>
      <w:r>
        <w:rPr>
          <w:rFonts w:ascii="Times New Roman" w:hAnsi="Times New Roman"/>
          <w:color w:val="auto"/>
          <w:szCs w:val="22"/>
        </w:rPr>
        <w:t>diela</w:t>
      </w:r>
      <w:r>
        <w:rPr>
          <w:rFonts w:ascii="Times New Roman" w:hAnsi="Times New Roman"/>
          <w:color w:val="FF0000"/>
          <w:szCs w:val="22"/>
        </w:rPr>
        <w:t xml:space="preserve"> </w:t>
      </w:r>
      <w:r>
        <w:rPr>
          <w:rFonts w:ascii="Times New Roman" w:hAnsi="Times New Roman"/>
          <w:color w:val="000000" w:themeColor="text1"/>
          <w:szCs w:val="22"/>
        </w:rPr>
        <w:t xml:space="preserve">prechádza vlastnícke právo a nebezpečenstvo škody na objednávateľa. </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9.10</w:t>
      </w:r>
      <w:r>
        <w:rPr>
          <w:rFonts w:ascii="Times New Roman" w:hAnsi="Times New Roman"/>
          <w:color w:val="000000" w:themeColor="text1"/>
          <w:szCs w:val="22"/>
        </w:rPr>
        <w:tab/>
        <w:t>Zhotoviteľ odovzdá objednávateľovi najneskôr v čase doručenia výzvy zhotoviteľa k odovzdaniu a prevzatiu diela podľa čl. IX. bod 9.5 nasledovné doklady k užívaniu stavby minimálne v dvoch vyhotoveniach:</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9.10.1</w:t>
      </w:r>
      <w:r>
        <w:rPr>
          <w:rFonts w:ascii="Times New Roman" w:hAnsi="Times New Roman"/>
          <w:color w:val="000000" w:themeColor="text1"/>
          <w:szCs w:val="22"/>
        </w:rPr>
        <w:tab/>
        <w:t>S</w:t>
      </w:r>
      <w:r>
        <w:rPr>
          <w:rFonts w:ascii="Times New Roman" w:hAnsi="Times New Roman"/>
          <w:i/>
          <w:iCs/>
          <w:color w:val="000000" w:themeColor="text1"/>
          <w:szCs w:val="22"/>
        </w:rPr>
        <w:t xml:space="preserve">tručnú technickú správu o odovzdávanej stavbe a manuál jej užívania (spôsob používania, údržbu, pravidelné kontroly a revízie a pod.) </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lastRenderedPageBreak/>
        <w:t>9.10.2</w:t>
      </w:r>
      <w:r>
        <w:rPr>
          <w:rFonts w:ascii="Times New Roman" w:hAnsi="Times New Roman"/>
          <w:color w:val="000000" w:themeColor="text1"/>
          <w:szCs w:val="22"/>
        </w:rPr>
        <w:tab/>
      </w:r>
      <w:r>
        <w:rPr>
          <w:rFonts w:ascii="Times New Roman" w:hAnsi="Times New Roman"/>
          <w:i/>
          <w:iCs/>
          <w:color w:val="000000" w:themeColor="text1"/>
          <w:szCs w:val="22"/>
        </w:rPr>
        <w:t xml:space="preserve">Certifikáty  preukázania  zhody  stavebných výrobkov  (Zákon č. 133/2013 Z.z. o stavebných výrobkoch a o zmene a doplnení niektorých zákonov). </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9.10.3</w:t>
      </w:r>
      <w:r>
        <w:rPr>
          <w:rFonts w:ascii="Times New Roman" w:hAnsi="Times New Roman"/>
          <w:color w:val="000000" w:themeColor="text1"/>
          <w:szCs w:val="22"/>
        </w:rPr>
        <w:tab/>
      </w:r>
      <w:r>
        <w:rPr>
          <w:rFonts w:ascii="Times New Roman" w:hAnsi="Times New Roman"/>
          <w:i/>
          <w:iCs/>
          <w:color w:val="000000" w:themeColor="text1"/>
          <w:szCs w:val="22"/>
        </w:rPr>
        <w:t>Osvedčenia o akosti použitých materiálov a konštrukcii.</w:t>
      </w:r>
      <w:r>
        <w:rPr>
          <w:rFonts w:ascii="Times New Roman" w:hAnsi="Times New Roman"/>
          <w:i/>
          <w:iCs/>
          <w:color w:val="000000" w:themeColor="text1"/>
          <w:szCs w:val="22"/>
        </w:rPr>
        <w:tab/>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9.10.4</w:t>
      </w:r>
      <w:r>
        <w:rPr>
          <w:rFonts w:ascii="Times New Roman" w:hAnsi="Times New Roman"/>
          <w:color w:val="000000" w:themeColor="text1"/>
          <w:szCs w:val="22"/>
        </w:rPr>
        <w:tab/>
      </w:r>
      <w:r>
        <w:rPr>
          <w:rFonts w:ascii="Times New Roman" w:hAnsi="Times New Roman"/>
          <w:i/>
          <w:iCs/>
          <w:color w:val="000000" w:themeColor="text1"/>
          <w:szCs w:val="22"/>
        </w:rPr>
        <w:t>Doklad o zneškodnení prípadne zhodnotení odpadov, ktoré vznikli pri realizácii stavby (doklad o prevzatí odpadu a fotokópie záznamov o prevádzke vozidiel ktorými bol odpad vyvážaný).</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 xml:space="preserve">9.10.5     </w:t>
      </w:r>
      <w:r>
        <w:rPr>
          <w:rFonts w:ascii="Times New Roman" w:hAnsi="Times New Roman"/>
          <w:i/>
          <w:iCs/>
          <w:color w:val="000000" w:themeColor="text1"/>
          <w:szCs w:val="22"/>
        </w:rPr>
        <w:t>Stavebný denník.</w:t>
      </w:r>
    </w:p>
    <w:p>
      <w:pPr>
        <w:ind w:left="1410" w:hanging="855"/>
        <w:jc w:val="both"/>
        <w:rPr>
          <w:rFonts w:ascii="Times New Roman" w:hAnsi="Times New Roman"/>
          <w:i/>
          <w:iCs/>
          <w:color w:val="000000" w:themeColor="text1"/>
          <w:szCs w:val="22"/>
        </w:rPr>
      </w:pPr>
      <w:r>
        <w:rPr>
          <w:rFonts w:ascii="Times New Roman" w:hAnsi="Times New Roman"/>
          <w:color w:val="000000" w:themeColor="text1"/>
          <w:szCs w:val="22"/>
        </w:rPr>
        <w:t>9.10.6</w:t>
      </w:r>
      <w:r>
        <w:rPr>
          <w:rFonts w:ascii="Times New Roman" w:hAnsi="Times New Roman"/>
          <w:color w:val="000000" w:themeColor="text1"/>
          <w:szCs w:val="22"/>
        </w:rPr>
        <w:tab/>
      </w:r>
      <w:r>
        <w:rPr>
          <w:rFonts w:ascii="Times New Roman" w:hAnsi="Times New Roman"/>
          <w:i/>
          <w:color w:val="000000" w:themeColor="text1"/>
          <w:szCs w:val="22"/>
        </w:rPr>
        <w:t>Záručné listy.</w:t>
      </w:r>
    </w:p>
    <w:p>
      <w:pPr>
        <w:tabs>
          <w:tab w:val="left" w:pos="570"/>
          <w:tab w:val="left" w:pos="1410"/>
        </w:tabs>
        <w:ind w:left="570" w:hanging="570"/>
        <w:jc w:val="both"/>
        <w:rPr>
          <w:rFonts w:ascii="Times New Roman" w:hAnsi="Times New Roman"/>
          <w:color w:val="000000" w:themeColor="text1"/>
          <w:szCs w:val="22"/>
        </w:rPr>
      </w:pPr>
    </w:p>
    <w:p>
      <w:pPr>
        <w:pStyle w:val="Nadpis6"/>
        <w:widowControl w:val="0"/>
        <w:tabs>
          <w:tab w:val="left" w:pos="0"/>
          <w:tab w:val="left" w:pos="1152"/>
        </w:tabs>
        <w:spacing w:line="100" w:lineRule="atLeast"/>
        <w:ind w:left="1152"/>
        <w:jc w:val="center"/>
        <w:rPr>
          <w:color w:val="000000" w:themeColor="text1"/>
        </w:rPr>
      </w:pPr>
      <w:r>
        <w:rPr>
          <w:rFonts w:ascii="Times New Roman" w:hAnsi="Times New Roman"/>
          <w:color w:val="000000" w:themeColor="text1"/>
          <w:szCs w:val="22"/>
        </w:rPr>
        <w:t>X. ZMLUVNÉ POKUTY A SANKCIE</w:t>
      </w:r>
    </w:p>
    <w:p>
      <w:pPr>
        <w:widowControl w:val="0"/>
        <w:tabs>
          <w:tab w:val="left" w:pos="0"/>
        </w:tabs>
        <w:spacing w:line="100" w:lineRule="atLeast"/>
        <w:jc w:val="center"/>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10.1</w:t>
      </w:r>
      <w:r>
        <w:rPr>
          <w:rFonts w:ascii="Times New Roman" w:hAnsi="Times New Roman"/>
          <w:color w:val="000000" w:themeColor="text1"/>
          <w:szCs w:val="22"/>
        </w:rPr>
        <w:tab/>
        <w:t>Zmluvné strany si pre prípad porušenia povinností vyplývajúcich z tejto Zmluvy dohodli zmluvné pokuty a sankcie.</w:t>
      </w:r>
    </w:p>
    <w:p>
      <w:pPr>
        <w:pStyle w:val="Zarkazkladnhotextu21"/>
        <w:ind w:left="555" w:hanging="555"/>
        <w:rPr>
          <w:color w:val="000000" w:themeColor="text1"/>
          <w:lang w:val="sk-SK"/>
        </w:rPr>
      </w:pPr>
      <w:r>
        <w:rPr>
          <w:rFonts w:cs="Times New Roman"/>
          <w:color w:val="000000" w:themeColor="text1"/>
          <w:sz w:val="22"/>
          <w:szCs w:val="22"/>
          <w:lang w:val="sk-SK" w:eastAsia="ar-SA"/>
        </w:rPr>
        <w:t>10.2</w:t>
      </w:r>
      <w:r>
        <w:rPr>
          <w:rFonts w:cs="Times New Roman"/>
          <w:color w:val="000000" w:themeColor="text1"/>
          <w:sz w:val="22"/>
          <w:szCs w:val="22"/>
          <w:lang w:val="sk-SK" w:eastAsia="ar-SA"/>
        </w:rPr>
        <w:tab/>
        <w:t>Ak zhotoviteľ odovzdá dielo po lehote uvedenej v čl. IV bod 4.1, zaplatí zmluvnú pokutu vo výške 0,07 % z celkovej ceny diela vrátane DPH podľa čl. V bod 5.1 za každý kalendárny deň omeškania.</w:t>
      </w:r>
    </w:p>
    <w:p>
      <w:pPr>
        <w:pStyle w:val="Zarkazkladnhotextu21"/>
        <w:ind w:left="555" w:hanging="555"/>
        <w:rPr>
          <w:color w:val="000000" w:themeColor="text1"/>
          <w:lang w:val="sk-SK"/>
        </w:rPr>
      </w:pPr>
      <w:r>
        <w:rPr>
          <w:rFonts w:cs="Times New Roman"/>
          <w:color w:val="000000" w:themeColor="text1"/>
          <w:sz w:val="22"/>
          <w:szCs w:val="22"/>
          <w:lang w:val="sk-SK" w:eastAsia="ar-SA"/>
        </w:rPr>
        <w:t>10.3</w:t>
      </w:r>
      <w:r>
        <w:rPr>
          <w:rFonts w:cs="Times New Roman"/>
          <w:color w:val="000000" w:themeColor="text1"/>
          <w:sz w:val="22"/>
          <w:szCs w:val="22"/>
          <w:lang w:val="sk-SK" w:eastAsia="ar-SA"/>
        </w:rPr>
        <w:tab/>
        <w:t xml:space="preserve">Ak objednávateľ neuhradí faktúru v dohodnutej lehote splatnosti </w:t>
      </w:r>
      <w:bookmarkStart w:id="4" w:name="ext-gen2952"/>
      <w:bookmarkEnd w:id="4"/>
      <w:r>
        <w:rPr>
          <w:rFonts w:cs="Times New Roman"/>
          <w:color w:val="000000" w:themeColor="text1"/>
          <w:sz w:val="22"/>
          <w:szCs w:val="22"/>
          <w:lang w:val="sk-SK" w:eastAsia="ar-SA"/>
        </w:rPr>
        <w:t>uvedenej v čl. VI. bode 6.6 až 6.8, zaplatí zhotoviteľom vyúčtované úroky z omeškania vo výške rovnajúcej sa sadzbe podľa § 369 ods. 2 Obchodného zákonníka.</w:t>
      </w:r>
    </w:p>
    <w:p>
      <w:pPr>
        <w:ind w:left="555" w:hanging="555"/>
        <w:jc w:val="both"/>
        <w:rPr>
          <w:color w:val="000000" w:themeColor="text1"/>
        </w:rPr>
      </w:pPr>
      <w:r>
        <w:rPr>
          <w:rFonts w:ascii="Times New Roman" w:hAnsi="Times New Roman"/>
          <w:color w:val="000000" w:themeColor="text1"/>
          <w:szCs w:val="22"/>
        </w:rPr>
        <w:t>10.4</w:t>
      </w:r>
      <w:r>
        <w:rPr>
          <w:rFonts w:ascii="Times New Roman" w:hAnsi="Times New Roman"/>
          <w:color w:val="000000" w:themeColor="text1"/>
          <w:szCs w:val="22"/>
        </w:rPr>
        <w:tab/>
        <w:t>Ak zhotoviteľ nezačne s odstraňovaním vád v čase podľa čl. VII bod 7.6, zaplatí zmluvnú pokutu              vo výške 40,- € za každý kalendárny deň omeškania.</w:t>
      </w:r>
    </w:p>
    <w:p>
      <w:pPr>
        <w:ind w:left="555" w:hanging="555"/>
        <w:jc w:val="both"/>
        <w:rPr>
          <w:color w:val="000000" w:themeColor="text1"/>
        </w:rPr>
      </w:pPr>
      <w:r>
        <w:rPr>
          <w:rFonts w:ascii="Times New Roman" w:hAnsi="Times New Roman"/>
          <w:color w:val="000000" w:themeColor="text1"/>
          <w:szCs w:val="22"/>
        </w:rPr>
        <w:t>10.5</w:t>
      </w:r>
      <w:r>
        <w:rPr>
          <w:rFonts w:ascii="Times New Roman" w:hAnsi="Times New Roman"/>
          <w:color w:val="000000" w:themeColor="text1"/>
          <w:szCs w:val="22"/>
        </w:rPr>
        <w:tab/>
        <w:t>Ak zhotoviteľ neodstráni vady v dohodnutom termíne podľa čl. VII bod 7.6, zaplatí zmluvnú pokutu vo výške 20,- € za každý kalendárny deň omeškania.</w:t>
      </w:r>
    </w:p>
    <w:p>
      <w:pPr>
        <w:tabs>
          <w:tab w:val="left" w:pos="2880"/>
        </w:tabs>
        <w:ind w:left="555" w:hanging="555"/>
        <w:jc w:val="both"/>
        <w:rPr>
          <w:color w:val="000000" w:themeColor="text1"/>
        </w:rPr>
      </w:pPr>
      <w:r>
        <w:rPr>
          <w:rFonts w:ascii="Times New Roman" w:hAnsi="Times New Roman"/>
          <w:color w:val="000000" w:themeColor="text1"/>
          <w:szCs w:val="22"/>
        </w:rPr>
        <w:t>10.6</w:t>
      </w:r>
      <w:r>
        <w:rPr>
          <w:rFonts w:ascii="Times New Roman" w:hAnsi="Times New Roman"/>
          <w:color w:val="000000" w:themeColor="text1"/>
          <w:szCs w:val="22"/>
        </w:rPr>
        <w:tab/>
        <w:t>Zhotoviteľ zaplatí zmluvnú pokutu vo výške 60,- € za každý kalendárny deň, ak mešká s odstránením  vád a nedorobkov uvedených v preberacom protokole o odovzdaní a prevzatí diela.</w:t>
      </w:r>
    </w:p>
    <w:p>
      <w:pPr>
        <w:tabs>
          <w:tab w:val="left" w:pos="2880"/>
        </w:tabs>
        <w:ind w:left="555" w:hanging="555"/>
        <w:jc w:val="both"/>
        <w:rPr>
          <w:rFonts w:ascii="Times New Roman" w:hAnsi="Times New Roman"/>
          <w:color w:val="000000" w:themeColor="text1"/>
          <w:szCs w:val="22"/>
        </w:rPr>
      </w:pPr>
      <w:r>
        <w:rPr>
          <w:rFonts w:ascii="Times New Roman" w:hAnsi="Times New Roman"/>
          <w:color w:val="000000" w:themeColor="text1"/>
          <w:szCs w:val="22"/>
        </w:rPr>
        <w:t>10.7</w:t>
      </w:r>
      <w:r>
        <w:rPr>
          <w:rFonts w:ascii="Times New Roman" w:hAnsi="Times New Roman"/>
          <w:color w:val="000000" w:themeColor="text1"/>
          <w:szCs w:val="22"/>
        </w:rPr>
        <w:tab/>
        <w:t>Lehota splatnosti  faktúr, ktorými sa uplatňujú zmluvné pokuty je do 30 dní odo dňa ich doručenia.</w:t>
      </w:r>
    </w:p>
    <w:p>
      <w:pPr>
        <w:ind w:left="555" w:hanging="555"/>
        <w:jc w:val="both"/>
        <w:rPr>
          <w:rFonts w:ascii="Times New Roman" w:hAnsi="Times New Roman"/>
          <w:color w:val="000000" w:themeColor="text1"/>
          <w:szCs w:val="22"/>
        </w:rPr>
      </w:pPr>
      <w:bookmarkStart w:id="5" w:name="__DdeLink__1302_378021574"/>
      <w:bookmarkEnd w:id="5"/>
      <w:r>
        <w:rPr>
          <w:rFonts w:ascii="Times New Roman" w:hAnsi="Times New Roman"/>
          <w:color w:val="000000" w:themeColor="text1"/>
          <w:szCs w:val="22"/>
        </w:rPr>
        <w:t>10.8</w:t>
      </w:r>
      <w:r>
        <w:rPr>
          <w:rFonts w:ascii="Times New Roman" w:hAnsi="Times New Roman"/>
          <w:color w:val="000000" w:themeColor="text1"/>
          <w:szCs w:val="22"/>
        </w:rPr>
        <w:tab/>
        <w:t xml:space="preserve">Dojednaním zmluvnej pokuty nie je dotknutý nárok na náhradu škody, ktorá vznikla porušením zmluvnej povinnosti, na ktorú sa vzťahuje zmluvná pokuta. </w:t>
      </w:r>
    </w:p>
    <w:p>
      <w:pPr>
        <w:tabs>
          <w:tab w:val="left" w:pos="4339"/>
          <w:tab w:val="left" w:pos="4440"/>
        </w:tabs>
        <w:ind w:left="555" w:hanging="555"/>
        <w:jc w:val="both"/>
        <w:rPr>
          <w:rFonts w:ascii="Times New Roman" w:hAnsi="Times New Roman"/>
          <w:b/>
          <w:color w:val="000000" w:themeColor="text1"/>
          <w:szCs w:val="22"/>
        </w:rPr>
      </w:pPr>
    </w:p>
    <w:p>
      <w:pPr>
        <w:pStyle w:val="Nadpis2"/>
        <w:widowControl w:val="0"/>
        <w:tabs>
          <w:tab w:val="left" w:pos="0"/>
          <w:tab w:val="left" w:pos="576"/>
        </w:tabs>
        <w:spacing w:line="100" w:lineRule="atLeast"/>
        <w:ind w:left="576"/>
        <w:rPr>
          <w:rFonts w:ascii="Times New Roman" w:hAnsi="Times New Roman"/>
          <w:color w:val="000000" w:themeColor="text1"/>
          <w:sz w:val="22"/>
          <w:szCs w:val="22"/>
        </w:rPr>
      </w:pPr>
      <w:r>
        <w:rPr>
          <w:rFonts w:ascii="Times New Roman" w:hAnsi="Times New Roman"/>
          <w:color w:val="000000" w:themeColor="text1"/>
          <w:sz w:val="22"/>
          <w:szCs w:val="22"/>
        </w:rPr>
        <w:t>XI. ZODPOVEDNOSŤ ZA ŠKODU</w:t>
      </w:r>
    </w:p>
    <w:p>
      <w:pPr>
        <w:widowControl w:val="0"/>
        <w:tabs>
          <w:tab w:val="left" w:pos="0"/>
          <w:tab w:val="left" w:pos="540"/>
        </w:tabs>
        <w:spacing w:line="100" w:lineRule="atLeast"/>
        <w:rPr>
          <w:rFonts w:ascii="Times New Roman" w:hAnsi="Times New Roman"/>
          <w:color w:val="000000" w:themeColor="text1"/>
          <w:szCs w:val="22"/>
        </w:rPr>
      </w:pP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11.1</w:t>
      </w:r>
      <w:r>
        <w:rPr>
          <w:rFonts w:ascii="Times New Roman" w:hAnsi="Times New Roman"/>
          <w:color w:val="000000" w:themeColor="text1"/>
          <w:szCs w:val="22"/>
        </w:rPr>
        <w:tab/>
        <w:t>Zhotoviteľ sa zaväzuje vykonať s prihliadnutím na okolnosti prípadu všetky opatrenia, potrebné na odvrátenie škody alebo na jej zmiernenie.</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11.2</w:t>
      </w:r>
      <w:r>
        <w:rPr>
          <w:rFonts w:ascii="Times New Roman" w:hAnsi="Times New Roman"/>
          <w:color w:val="000000" w:themeColor="text1"/>
          <w:szCs w:val="22"/>
        </w:rPr>
        <w:tab/>
        <w:t>Každá zmluvná strana, ktorá poruší povinnosť zo záväzkového vzťahu, je zodpovedná za škodu spôsobenú druhej strane.</w:t>
      </w:r>
    </w:p>
    <w:p>
      <w:pPr>
        <w:tabs>
          <w:tab w:val="left" w:pos="1845"/>
        </w:tabs>
        <w:ind w:left="555" w:hanging="555"/>
        <w:jc w:val="both"/>
        <w:rPr>
          <w:rFonts w:ascii="Times New Roman" w:hAnsi="Times New Roman"/>
          <w:color w:val="000000" w:themeColor="text1"/>
          <w:szCs w:val="22"/>
        </w:rPr>
      </w:pPr>
      <w:r>
        <w:rPr>
          <w:rFonts w:ascii="Times New Roman" w:hAnsi="Times New Roman"/>
          <w:color w:val="000000" w:themeColor="text1"/>
          <w:szCs w:val="22"/>
        </w:rPr>
        <w:t>11.3</w:t>
      </w:r>
      <w:r>
        <w:rPr>
          <w:rFonts w:ascii="Times New Roman" w:hAnsi="Times New Roman"/>
          <w:color w:val="000000" w:themeColor="text1"/>
          <w:szCs w:val="22"/>
        </w:rPr>
        <w:tab/>
        <w:t>Zmluvná  strana,    ktorá  spôsobila  škodu  druhej  zmluvnej  strane  spôsobom  uvedeným  v  bode</w:t>
      </w:r>
    </w:p>
    <w:p>
      <w:pPr>
        <w:tabs>
          <w:tab w:val="left" w:pos="1845"/>
        </w:tabs>
        <w:ind w:left="555" w:hanging="555"/>
        <w:jc w:val="both"/>
        <w:rPr>
          <w:rFonts w:ascii="Times New Roman" w:hAnsi="Times New Roman"/>
          <w:color w:val="000000" w:themeColor="text1"/>
          <w:szCs w:val="22"/>
        </w:rPr>
      </w:pPr>
      <w:r>
        <w:rPr>
          <w:rFonts w:ascii="Times New Roman" w:hAnsi="Times New Roman"/>
          <w:color w:val="000000" w:themeColor="text1"/>
          <w:szCs w:val="22"/>
        </w:rPr>
        <w:t xml:space="preserve">          11.2 zbaví sa zodpovednosti ak preukáže, že škoda bola spôsobená okolnosťou vylučujúcou zodpovednosť.</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11.4</w:t>
      </w:r>
      <w:r>
        <w:rPr>
          <w:rFonts w:ascii="Times New Roman" w:hAnsi="Times New Roman"/>
          <w:color w:val="000000" w:themeColor="text1"/>
          <w:szCs w:val="22"/>
        </w:rPr>
        <w:tab/>
        <w:t>Ak vznikne škoda na vykonaných prácach a materiáloch v období, v ktorom je zhotoviteľ povinný sa o ne starať, zhotoviteľ odstráni škodu na vlastné náklady, aby vykonané práce a materiály boli uvedené do pôvodného stavu.</w:t>
      </w:r>
    </w:p>
    <w:p>
      <w:pPr>
        <w:ind w:left="555" w:hanging="555"/>
        <w:jc w:val="both"/>
        <w:rPr>
          <w:rFonts w:ascii="Times New Roman" w:hAnsi="Times New Roman"/>
          <w:color w:val="000000" w:themeColor="text1"/>
          <w:szCs w:val="22"/>
        </w:rPr>
      </w:pPr>
      <w:r>
        <w:rPr>
          <w:rFonts w:ascii="Times New Roman" w:hAnsi="Times New Roman"/>
          <w:color w:val="000000" w:themeColor="text1"/>
          <w:szCs w:val="22"/>
        </w:rPr>
        <w:t>11.5</w:t>
      </w:r>
      <w:r>
        <w:rPr>
          <w:rFonts w:ascii="Times New Roman" w:hAnsi="Times New Roman"/>
          <w:color w:val="000000" w:themeColor="text1"/>
          <w:szCs w:val="22"/>
        </w:rPr>
        <w:tab/>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pPr>
        <w:widowControl w:val="0"/>
        <w:ind w:left="570" w:hanging="570"/>
        <w:jc w:val="both"/>
        <w:rPr>
          <w:rFonts w:ascii="Times New Roman" w:hAnsi="Times New Roman"/>
          <w:color w:val="000000" w:themeColor="text1"/>
          <w:szCs w:val="22"/>
        </w:rPr>
      </w:pPr>
      <w:r>
        <w:rPr>
          <w:rFonts w:ascii="Times New Roman" w:hAnsi="Times New Roman"/>
          <w:color w:val="000000" w:themeColor="text1"/>
          <w:szCs w:val="22"/>
        </w:rPr>
        <w:t>11.6</w:t>
      </w:r>
      <w:r>
        <w:rPr>
          <w:rFonts w:ascii="Times New Roman" w:hAnsi="Times New Roman"/>
          <w:color w:val="000000" w:themeColor="text1"/>
          <w:szCs w:val="22"/>
        </w:rPr>
        <w:tab/>
        <w:t>Zhotoviteľ zodpovedá za škodu na diele spôsobenú vlastným zavinením počas svojich pracovných postupov, pri odstraňovaní vád v rámci zodpovednosti za vady alebo záruky, ako aj za škodu spôsobenú tými, ktorých použil na realizáciu diela.</w:t>
      </w:r>
    </w:p>
    <w:p>
      <w:pPr>
        <w:widowControl w:val="0"/>
        <w:ind w:left="570" w:hanging="570"/>
        <w:jc w:val="both"/>
        <w:rPr>
          <w:b/>
          <w:color w:val="000000" w:themeColor="text1"/>
          <w:szCs w:val="22"/>
        </w:rPr>
      </w:pPr>
    </w:p>
    <w:p>
      <w:pPr>
        <w:pStyle w:val="Odstavec"/>
        <w:spacing w:after="0" w:line="100" w:lineRule="atLeast"/>
        <w:ind w:firstLine="0"/>
        <w:rPr>
          <w:b/>
          <w:color w:val="000000" w:themeColor="text1"/>
          <w:sz w:val="22"/>
          <w:szCs w:val="22"/>
        </w:rPr>
      </w:pPr>
    </w:p>
    <w:p>
      <w:pPr>
        <w:pStyle w:val="Odstavec"/>
        <w:spacing w:after="0" w:line="100" w:lineRule="atLeast"/>
        <w:ind w:left="546" w:hanging="546"/>
        <w:jc w:val="center"/>
        <w:rPr>
          <w:b/>
          <w:color w:val="000000" w:themeColor="text1"/>
          <w:sz w:val="22"/>
          <w:szCs w:val="22"/>
        </w:rPr>
      </w:pPr>
    </w:p>
    <w:p>
      <w:pPr>
        <w:pStyle w:val="Odstavec"/>
        <w:spacing w:after="0" w:line="100" w:lineRule="atLeast"/>
        <w:ind w:left="546" w:hanging="546"/>
        <w:jc w:val="center"/>
        <w:rPr>
          <w:b/>
          <w:color w:val="000000" w:themeColor="text1"/>
          <w:sz w:val="22"/>
          <w:szCs w:val="22"/>
        </w:rPr>
      </w:pPr>
      <w:r>
        <w:rPr>
          <w:b/>
          <w:color w:val="000000" w:themeColor="text1"/>
          <w:sz w:val="22"/>
          <w:szCs w:val="22"/>
        </w:rPr>
        <w:t xml:space="preserve"> XII. ODSTÚPENIE OD ZMLUVY</w:t>
      </w:r>
    </w:p>
    <w:p>
      <w:pPr>
        <w:pStyle w:val="Odstavec"/>
        <w:spacing w:after="0" w:line="100" w:lineRule="atLeast"/>
        <w:ind w:left="546" w:hanging="546"/>
        <w:jc w:val="center"/>
        <w:rPr>
          <w:b/>
          <w:color w:val="000000" w:themeColor="text1"/>
          <w:sz w:val="22"/>
          <w:szCs w:val="22"/>
        </w:rPr>
      </w:pPr>
    </w:p>
    <w:p>
      <w:pPr>
        <w:pStyle w:val="ODRAZ"/>
        <w:tabs>
          <w:tab w:val="left" w:pos="708"/>
        </w:tabs>
        <w:spacing w:before="0" w:after="40"/>
        <w:ind w:left="555" w:hanging="555"/>
        <w:rPr>
          <w:color w:val="000000" w:themeColor="text1"/>
          <w:sz w:val="22"/>
          <w:szCs w:val="22"/>
        </w:rPr>
      </w:pPr>
      <w:r>
        <w:rPr>
          <w:color w:val="000000" w:themeColor="text1"/>
          <w:sz w:val="22"/>
          <w:szCs w:val="22"/>
        </w:rPr>
        <w:t>12.1</w:t>
      </w:r>
      <w:r>
        <w:rPr>
          <w:color w:val="000000" w:themeColor="text1"/>
          <w:sz w:val="22"/>
          <w:szCs w:val="22"/>
        </w:rPr>
        <w:tab/>
        <w:t>Zmluvné strany sa dohodli, že ak jedna zmluvná strana podstatne poruší zmluvné povinnosti dohodnuté v tejto zmluve, druhá zmluvná strana má právo odstúpiť od tejto zmluvy. Odstúpenie   sa oznamuje doporučeným listom s účinkom ku dňu doručenia listu.</w:t>
      </w:r>
    </w:p>
    <w:p>
      <w:pPr>
        <w:pStyle w:val="ODRAZ"/>
        <w:tabs>
          <w:tab w:val="left" w:pos="708"/>
        </w:tabs>
        <w:spacing w:before="0" w:after="40"/>
        <w:ind w:left="555" w:hanging="555"/>
        <w:rPr>
          <w:color w:val="000000" w:themeColor="text1"/>
          <w:sz w:val="22"/>
          <w:szCs w:val="22"/>
        </w:rPr>
      </w:pPr>
      <w:r>
        <w:rPr>
          <w:color w:val="000000" w:themeColor="text1"/>
          <w:sz w:val="22"/>
          <w:szCs w:val="22"/>
        </w:rPr>
        <w:t>12.2</w:t>
      </w:r>
      <w:r>
        <w:rPr>
          <w:color w:val="000000" w:themeColor="text1"/>
          <w:sz w:val="22"/>
          <w:szCs w:val="22"/>
        </w:rPr>
        <w:tab/>
        <w:t>Za podstatné porušenie tejto zmluvy považujú:</w:t>
      </w:r>
    </w:p>
    <w:p>
      <w:pPr>
        <w:pStyle w:val="ODRAZ"/>
        <w:tabs>
          <w:tab w:val="left" w:pos="708"/>
        </w:tabs>
        <w:spacing w:before="0" w:after="40"/>
        <w:ind w:left="1410" w:hanging="840"/>
        <w:rPr>
          <w:color w:val="000000" w:themeColor="text1"/>
          <w:sz w:val="22"/>
          <w:szCs w:val="22"/>
        </w:rPr>
      </w:pPr>
      <w:r>
        <w:rPr>
          <w:color w:val="000000" w:themeColor="text1"/>
          <w:sz w:val="22"/>
          <w:szCs w:val="22"/>
        </w:rPr>
        <w:lastRenderedPageBreak/>
        <w:tab/>
      </w:r>
    </w:p>
    <w:p>
      <w:pPr>
        <w:pStyle w:val="ODRAZ"/>
        <w:tabs>
          <w:tab w:val="left" w:pos="708"/>
        </w:tabs>
        <w:spacing w:before="0" w:after="40"/>
        <w:ind w:left="1410" w:hanging="840"/>
        <w:jc w:val="left"/>
        <w:rPr>
          <w:color w:val="000000" w:themeColor="text1"/>
          <w:sz w:val="22"/>
          <w:szCs w:val="22"/>
        </w:rPr>
      </w:pPr>
      <w:r>
        <w:rPr>
          <w:color w:val="000000" w:themeColor="text1"/>
          <w:sz w:val="22"/>
          <w:szCs w:val="22"/>
        </w:rPr>
        <w:t>12.2.1</w:t>
      </w:r>
      <w:r>
        <w:rPr>
          <w:color w:val="000000" w:themeColor="text1"/>
          <w:sz w:val="22"/>
          <w:szCs w:val="22"/>
        </w:rPr>
        <w:tab/>
        <w:t>odovzdanie stavby ako celku na zhotovenie inému zhotoviteľovi</w:t>
      </w:r>
    </w:p>
    <w:p>
      <w:pPr>
        <w:pStyle w:val="ODRAZ"/>
        <w:tabs>
          <w:tab w:val="left" w:pos="708"/>
        </w:tabs>
        <w:spacing w:before="0" w:after="40"/>
        <w:ind w:left="1410" w:hanging="840"/>
        <w:jc w:val="left"/>
        <w:rPr>
          <w:color w:val="000000" w:themeColor="text1"/>
          <w:sz w:val="22"/>
          <w:szCs w:val="22"/>
        </w:rPr>
      </w:pPr>
      <w:r>
        <w:rPr>
          <w:color w:val="000000" w:themeColor="text1"/>
          <w:sz w:val="22"/>
          <w:szCs w:val="22"/>
        </w:rPr>
        <w:t xml:space="preserve">12.2.2     </w:t>
      </w:r>
      <w:proofErr w:type="spellStart"/>
      <w:r>
        <w:rPr>
          <w:color w:val="auto"/>
          <w:sz w:val="22"/>
          <w:szCs w:val="22"/>
        </w:rPr>
        <w:t>vadné</w:t>
      </w:r>
      <w:proofErr w:type="spellEnd"/>
      <w:r>
        <w:rPr>
          <w:color w:val="auto"/>
          <w:sz w:val="22"/>
          <w:szCs w:val="22"/>
        </w:rPr>
        <w:t xml:space="preserve">  plnenie zhotoviteľa, ak vady diela zhotoviteľ neodstránil ani v primeranej lehote   poskytnutej mu na tento účel objednávateľom,</w:t>
      </w:r>
    </w:p>
    <w:p>
      <w:pPr>
        <w:pStyle w:val="ODRAZ"/>
        <w:tabs>
          <w:tab w:val="left" w:pos="708"/>
        </w:tabs>
        <w:spacing w:before="0" w:after="40"/>
        <w:ind w:left="1410" w:hanging="840"/>
        <w:rPr>
          <w:color w:val="000000" w:themeColor="text1"/>
          <w:sz w:val="22"/>
          <w:szCs w:val="22"/>
        </w:rPr>
      </w:pPr>
      <w:r>
        <w:rPr>
          <w:color w:val="000000" w:themeColor="text1"/>
          <w:sz w:val="22"/>
          <w:szCs w:val="22"/>
        </w:rPr>
        <w:t>12.2.3</w:t>
      </w:r>
      <w:r>
        <w:rPr>
          <w:color w:val="000000" w:themeColor="text1"/>
          <w:sz w:val="22"/>
          <w:szCs w:val="22"/>
        </w:rPr>
        <w:tab/>
        <w:t>omeškanie objednávateľa pri plnení  si  svojich  finančných  záväzkov  vyplývajúcich   mu z tejto zmluvy voči zhotoviteľovi o viac ako 30 dní.</w:t>
      </w:r>
    </w:p>
    <w:p>
      <w:pPr>
        <w:pStyle w:val="ODRAZ"/>
        <w:tabs>
          <w:tab w:val="left" w:pos="708"/>
        </w:tabs>
        <w:spacing w:before="0" w:after="40"/>
        <w:ind w:left="1410" w:hanging="840"/>
        <w:rPr>
          <w:color w:val="000000" w:themeColor="text1"/>
        </w:rPr>
      </w:pPr>
    </w:p>
    <w:p>
      <w:pPr>
        <w:pStyle w:val="Nadpis4"/>
        <w:widowControl w:val="0"/>
        <w:tabs>
          <w:tab w:val="clear" w:pos="576"/>
          <w:tab w:val="left" w:pos="0"/>
          <w:tab w:val="left" w:pos="555"/>
          <w:tab w:val="left" w:pos="864"/>
        </w:tabs>
        <w:spacing w:line="100" w:lineRule="atLeast"/>
        <w:ind w:left="864"/>
        <w:rPr>
          <w:rFonts w:ascii="Times New Roman" w:hAnsi="Times New Roman"/>
          <w:color w:val="000000" w:themeColor="text1"/>
          <w:szCs w:val="22"/>
        </w:rPr>
      </w:pPr>
      <w:r>
        <w:rPr>
          <w:rFonts w:ascii="Times New Roman" w:hAnsi="Times New Roman"/>
          <w:color w:val="000000" w:themeColor="text1"/>
          <w:szCs w:val="22"/>
        </w:rPr>
        <w:t>XIII. OSTATNÉ USTANOVENIA</w:t>
      </w:r>
    </w:p>
    <w:p>
      <w:pPr>
        <w:widowControl w:val="0"/>
        <w:tabs>
          <w:tab w:val="left" w:pos="0"/>
          <w:tab w:val="left" w:pos="555"/>
        </w:tabs>
        <w:spacing w:line="100" w:lineRule="atLeast"/>
        <w:rPr>
          <w:rFonts w:ascii="Times New Roman" w:hAnsi="Times New Roman"/>
          <w:color w:val="000000" w:themeColor="text1"/>
          <w:szCs w:val="22"/>
        </w:rPr>
      </w:pPr>
    </w:p>
    <w:p>
      <w:pPr>
        <w:tabs>
          <w:tab w:val="left" w:pos="3913"/>
        </w:tabs>
        <w:ind w:left="559" w:hanging="559"/>
        <w:jc w:val="both"/>
        <w:rPr>
          <w:rFonts w:ascii="Times New Roman" w:hAnsi="Times New Roman"/>
          <w:color w:val="000000" w:themeColor="text1"/>
          <w:szCs w:val="22"/>
        </w:rPr>
      </w:pPr>
      <w:r>
        <w:rPr>
          <w:rFonts w:ascii="Times New Roman" w:hAnsi="Times New Roman"/>
          <w:color w:val="000000" w:themeColor="text1"/>
          <w:szCs w:val="22"/>
        </w:rPr>
        <w:t>13.1</w:t>
      </w:r>
      <w:r>
        <w:rPr>
          <w:rFonts w:ascii="Times New Roman" w:hAnsi="Times New Roman"/>
          <w:color w:val="000000" w:themeColor="text1"/>
          <w:szCs w:val="22"/>
        </w:rPr>
        <w:tab/>
        <w:t>Zhotoviteľ bude informovať objednávateľa o stave rozpracovaného diela na pracovných poradách, ktoré zvolá zhotoviteľ  alebo objednávateľ podľa potreby.</w:t>
      </w:r>
    </w:p>
    <w:p>
      <w:pPr>
        <w:tabs>
          <w:tab w:val="left" w:pos="3913"/>
        </w:tabs>
        <w:ind w:left="559" w:hanging="559"/>
        <w:jc w:val="both"/>
        <w:rPr>
          <w:color w:val="000000" w:themeColor="text1"/>
        </w:rPr>
      </w:pPr>
      <w:r>
        <w:rPr>
          <w:rFonts w:ascii="Times New Roman" w:hAnsi="Times New Roman"/>
          <w:color w:val="000000" w:themeColor="text1"/>
          <w:szCs w:val="22"/>
        </w:rPr>
        <w:t>13.2  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Z.z. o slobodnom prístupe k informáciám v znení neskorších predpisov.</w:t>
      </w:r>
    </w:p>
    <w:p>
      <w:pPr>
        <w:tabs>
          <w:tab w:val="left" w:pos="3913"/>
        </w:tabs>
        <w:ind w:left="559" w:hanging="559"/>
        <w:jc w:val="both"/>
        <w:rPr>
          <w:strike/>
          <w:color w:val="000000" w:themeColor="text1"/>
        </w:rPr>
      </w:pPr>
      <w:r>
        <w:rPr>
          <w:rFonts w:ascii="Times New Roman" w:hAnsi="Times New Roman"/>
          <w:color w:val="000000" w:themeColor="text1"/>
          <w:szCs w:val="22"/>
        </w:rPr>
        <w:t xml:space="preserve">13.3 Zhotoviteľ najneskôr v deň odovzdania staveniska doloží doklad o odbornej spôsobilosti stavbyvedúceho v odbore inžinierske stavby. </w:t>
      </w:r>
    </w:p>
    <w:p>
      <w:pPr>
        <w:rPr>
          <w:rFonts w:ascii="Times New Roman" w:hAnsi="Times New Roman"/>
          <w:color w:val="000000" w:themeColor="text1"/>
          <w:szCs w:val="22"/>
        </w:rPr>
      </w:pPr>
    </w:p>
    <w:p>
      <w:pPr>
        <w:pStyle w:val="Nadpis3"/>
        <w:widowControl w:val="0"/>
        <w:tabs>
          <w:tab w:val="clear" w:pos="540"/>
          <w:tab w:val="left" w:pos="0"/>
          <w:tab w:val="left" w:pos="555"/>
          <w:tab w:val="left" w:pos="720"/>
        </w:tabs>
        <w:spacing w:line="100" w:lineRule="atLeast"/>
        <w:ind w:left="720"/>
        <w:jc w:val="center"/>
        <w:rPr>
          <w:rFonts w:ascii="Times New Roman" w:hAnsi="Times New Roman"/>
          <w:b/>
          <w:bCs/>
          <w:color w:val="000000" w:themeColor="text1"/>
          <w:sz w:val="22"/>
          <w:szCs w:val="22"/>
        </w:rPr>
      </w:pPr>
      <w:r>
        <w:rPr>
          <w:rFonts w:ascii="Times New Roman" w:hAnsi="Times New Roman"/>
          <w:b/>
          <w:bCs/>
          <w:color w:val="000000" w:themeColor="text1"/>
          <w:sz w:val="22"/>
          <w:szCs w:val="22"/>
        </w:rPr>
        <w:t>XIV.  ZÁVEREČNÉ USTANOVENIA</w:t>
      </w:r>
    </w:p>
    <w:p>
      <w:pPr>
        <w:widowControl w:val="0"/>
        <w:tabs>
          <w:tab w:val="left" w:pos="0"/>
          <w:tab w:val="left" w:pos="555"/>
        </w:tabs>
        <w:spacing w:line="100" w:lineRule="atLeast"/>
        <w:jc w:val="center"/>
        <w:rPr>
          <w:rFonts w:ascii="Times New Roman" w:hAnsi="Times New Roman"/>
          <w:color w:val="000000" w:themeColor="text1"/>
          <w:szCs w:val="22"/>
        </w:rPr>
      </w:pPr>
    </w:p>
    <w:p>
      <w:pPr>
        <w:pStyle w:val="Zarkazkladnhotextu21"/>
        <w:ind w:left="555" w:hanging="555"/>
        <w:rPr>
          <w:strike/>
          <w:color w:val="000000" w:themeColor="text1"/>
          <w:sz w:val="22"/>
          <w:szCs w:val="22"/>
          <w:lang w:val="sk-SK"/>
        </w:rPr>
      </w:pPr>
      <w:r>
        <w:rPr>
          <w:rFonts w:cs="Times New Roman"/>
          <w:color w:val="000000" w:themeColor="text1"/>
          <w:sz w:val="22"/>
          <w:szCs w:val="22"/>
          <w:lang w:val="sk-SK" w:eastAsia="ar-SA"/>
        </w:rPr>
        <w:t>14.1</w:t>
      </w:r>
      <w:r>
        <w:rPr>
          <w:rFonts w:cs="Times New Roman"/>
          <w:color w:val="000000" w:themeColor="text1"/>
          <w:sz w:val="22"/>
          <w:szCs w:val="22"/>
          <w:lang w:val="sk-SK" w:eastAsia="ar-SA"/>
        </w:rPr>
        <w:tab/>
      </w:r>
      <w:r>
        <w:rPr>
          <w:color w:val="000000" w:themeColor="text1"/>
          <w:sz w:val="22"/>
          <w:szCs w:val="22"/>
          <w:lang w:val="sk-SK"/>
        </w:rPr>
        <w:t>Zmluva nadobúda platnosť dňom jej podpísania oboma zmluvnými stranami a účinnosť dňom nasledujúcim po dni jej zverejnenia na webovom sídle objednávateľa.</w:t>
      </w:r>
    </w:p>
    <w:p>
      <w:pPr>
        <w:pStyle w:val="Zarkazkladnhotextu21"/>
        <w:ind w:left="567" w:hanging="567"/>
        <w:rPr>
          <w:color w:val="000000" w:themeColor="text1"/>
          <w:lang w:val="sk-SK"/>
        </w:rPr>
      </w:pPr>
      <w:r>
        <w:rPr>
          <w:rFonts w:cs="Times New Roman"/>
          <w:color w:val="000000" w:themeColor="text1"/>
          <w:sz w:val="22"/>
          <w:szCs w:val="22"/>
          <w:lang w:val="sk-SK" w:eastAsia="ar-SA"/>
        </w:rPr>
        <w:t>14.2  Meniť alebo dopĺňať obsah Zmluvy je možné, pri dodržaní zákona č. 343/2015 Z.z. o verejnom     obstarávaní a o zmene a doplnení niektorých zákonov v znení neskorších predpisov, formou písomných očíslovaných dodatkov, ktoré budú platné, ak budú riadne potvrdené a podpísané oprávnenými zástupcami oboch zmluvných strán a účinné dňom nasledujúcim po dni zverejnenia na webovom sídle objednávateľa.</w:t>
      </w:r>
    </w:p>
    <w:p>
      <w:pPr>
        <w:pStyle w:val="Zarkazkladnhotextu21"/>
        <w:ind w:left="555" w:hanging="555"/>
        <w:rPr>
          <w:color w:val="000000" w:themeColor="text1"/>
          <w:lang w:val="sk-SK"/>
        </w:rPr>
      </w:pPr>
      <w:r>
        <w:rPr>
          <w:rFonts w:cs="Times New Roman"/>
          <w:color w:val="000000" w:themeColor="text1"/>
          <w:sz w:val="22"/>
          <w:szCs w:val="22"/>
          <w:lang w:val="sk-SK"/>
        </w:rPr>
        <w:t>14.3</w:t>
      </w:r>
      <w:r>
        <w:rPr>
          <w:rFonts w:cs="Times New Roman"/>
          <w:color w:val="000000" w:themeColor="text1"/>
          <w:sz w:val="22"/>
          <w:szCs w:val="22"/>
          <w:lang w:val="sk-SK"/>
        </w:rPr>
        <w:tab/>
        <w:t>Ak sa zmluvné strany v prípade rozporov ohľadne zmeny alebo zrušenia záväzku vyplývajúceho z tejto Zmluvy nedohodnú, požiada  jedna zo strán o rozhodnutie súd.</w:t>
      </w:r>
    </w:p>
    <w:p>
      <w:pPr>
        <w:pStyle w:val="Zarkazkladnhotextu21"/>
        <w:tabs>
          <w:tab w:val="left" w:pos="2295"/>
        </w:tabs>
        <w:ind w:left="555" w:hanging="555"/>
        <w:rPr>
          <w:color w:val="000000" w:themeColor="text1"/>
          <w:lang w:val="sk-SK"/>
        </w:rPr>
      </w:pPr>
      <w:r>
        <w:rPr>
          <w:rFonts w:cs="Times New Roman"/>
          <w:color w:val="000000" w:themeColor="text1"/>
          <w:sz w:val="22"/>
          <w:szCs w:val="22"/>
          <w:lang w:val="sk-SK"/>
        </w:rPr>
        <w:t>14.4</w:t>
      </w:r>
      <w:r>
        <w:rPr>
          <w:rFonts w:cs="Times New Roman"/>
          <w:color w:val="000000" w:themeColor="text1"/>
          <w:sz w:val="22"/>
          <w:szCs w:val="22"/>
          <w:lang w:val="sk-SK"/>
        </w:rPr>
        <w:tab/>
        <w:t>Zmluvné strany prehlasujú, že právne vzťahy neupravené touto Zmluvou sa riadia Obchodným zákonníkom a právnym poriadkom SR.</w:t>
      </w:r>
    </w:p>
    <w:p>
      <w:pPr>
        <w:pStyle w:val="Zarkazkladnhotextu21"/>
        <w:ind w:left="555" w:hanging="555"/>
        <w:rPr>
          <w:color w:val="000000" w:themeColor="text1"/>
          <w:lang w:val="sk-SK"/>
        </w:rPr>
      </w:pPr>
      <w:r>
        <w:rPr>
          <w:rFonts w:cs="Times New Roman"/>
          <w:color w:val="000000" w:themeColor="text1"/>
          <w:sz w:val="22"/>
          <w:szCs w:val="22"/>
          <w:lang w:val="sk-SK"/>
        </w:rPr>
        <w:t>14.5</w:t>
      </w:r>
      <w:r>
        <w:rPr>
          <w:rFonts w:cs="Times New Roman"/>
          <w:color w:val="000000" w:themeColor="text1"/>
          <w:sz w:val="22"/>
          <w:szCs w:val="22"/>
          <w:lang w:val="sk-SK"/>
        </w:rPr>
        <w:tab/>
        <w:t xml:space="preserve">Zmluvné strany vyhlasujú, že túto Zmluvu uzatvorili na základe slobodnej a vážnej vôle, Zmluva nebola podpísaná v tiesni, za nápadne nevýhodných podmienok, Zmluvu si prečítali,  jej  obsahu  rozumejú a na znak súhlasu ju podpisujú. </w:t>
      </w:r>
      <w:r>
        <w:rPr>
          <w:rFonts w:cs="Times New Roman"/>
          <w:color w:val="000000" w:themeColor="text1"/>
          <w:sz w:val="22"/>
          <w:szCs w:val="22"/>
          <w:lang w:val="sk-SK" w:eastAsia="ar-SA"/>
        </w:rPr>
        <w:t>Podpis Zmluvy je prejavením súhlasu s celým jej obsahom.</w:t>
      </w:r>
    </w:p>
    <w:p>
      <w:pPr>
        <w:pStyle w:val="Zarkazkladnhotextu21"/>
        <w:ind w:left="555" w:hanging="555"/>
        <w:rPr>
          <w:rFonts w:cs="Times New Roman"/>
          <w:color w:val="000000" w:themeColor="text1"/>
          <w:sz w:val="22"/>
          <w:szCs w:val="22"/>
          <w:lang w:val="sk-SK"/>
        </w:rPr>
      </w:pPr>
      <w:r>
        <w:rPr>
          <w:rFonts w:cs="Times New Roman"/>
          <w:color w:val="000000" w:themeColor="text1"/>
          <w:sz w:val="22"/>
          <w:szCs w:val="22"/>
          <w:lang w:val="sk-SK"/>
        </w:rPr>
        <w:t>14.6</w:t>
      </w:r>
      <w:r>
        <w:rPr>
          <w:rFonts w:cs="Times New Roman"/>
          <w:color w:val="000000" w:themeColor="text1"/>
          <w:sz w:val="22"/>
          <w:szCs w:val="22"/>
          <w:lang w:val="sk-SK"/>
        </w:rPr>
        <w:tab/>
        <w:t xml:space="preserve">Neoddeliteľnou súčasťou tejto Zmluvy je Príloha č. 1 – </w:t>
      </w:r>
      <w:proofErr w:type="spellStart"/>
      <w:r>
        <w:rPr>
          <w:rFonts w:cs="Times New Roman"/>
          <w:color w:val="000000" w:themeColor="text1"/>
          <w:sz w:val="22"/>
          <w:szCs w:val="22"/>
          <w:lang w:val="sk-SK"/>
        </w:rPr>
        <w:t>Položkovitá</w:t>
      </w:r>
      <w:proofErr w:type="spellEnd"/>
      <w:r>
        <w:rPr>
          <w:rFonts w:cs="Times New Roman"/>
          <w:color w:val="000000" w:themeColor="text1"/>
          <w:sz w:val="22"/>
          <w:szCs w:val="22"/>
          <w:lang w:val="sk-SK"/>
        </w:rPr>
        <w:t xml:space="preserve"> kalkulácia diela.</w:t>
      </w:r>
    </w:p>
    <w:p>
      <w:pPr>
        <w:pStyle w:val="Zarkazkladnhotextu21"/>
        <w:ind w:left="555" w:hanging="555"/>
        <w:rPr>
          <w:color w:val="000000" w:themeColor="text1"/>
          <w:lang w:val="sk-SK"/>
        </w:rPr>
      </w:pPr>
      <w:r>
        <w:rPr>
          <w:rFonts w:cs="Times New Roman"/>
          <w:color w:val="000000" w:themeColor="text1"/>
          <w:sz w:val="22"/>
          <w:szCs w:val="22"/>
          <w:lang w:val="sk-SK" w:eastAsia="ar-SA"/>
        </w:rPr>
        <w:t>14.7</w:t>
      </w:r>
      <w:r>
        <w:rPr>
          <w:rFonts w:cs="Times New Roman"/>
          <w:color w:val="000000" w:themeColor="text1"/>
          <w:sz w:val="22"/>
          <w:szCs w:val="22"/>
          <w:lang w:val="sk-SK" w:eastAsia="ar-SA"/>
        </w:rPr>
        <w:tab/>
      </w:r>
      <w:r>
        <w:rPr>
          <w:rFonts w:cs="Times New Roman"/>
          <w:color w:val="auto"/>
          <w:sz w:val="22"/>
          <w:szCs w:val="22"/>
          <w:lang w:val="sk-SK" w:eastAsia="ar-SA"/>
        </w:rPr>
        <w:t>Táto zmluva je vypracovaná v piatich (5) vyhotoveniach, z ktorých tri (3)  si ponechá objednávateľ a dve  (2)  zhotoviteľ.</w:t>
      </w:r>
    </w:p>
    <w:p>
      <w:pPr>
        <w:tabs>
          <w:tab w:val="left" w:pos="5102"/>
        </w:tabs>
        <w:ind w:left="30"/>
        <w:jc w:val="both"/>
        <w:rPr>
          <w:rFonts w:ascii="Times New Roman" w:hAnsi="Times New Roman"/>
          <w:color w:val="000000" w:themeColor="text1"/>
          <w:szCs w:val="22"/>
        </w:rPr>
      </w:pPr>
    </w:p>
    <w:p>
      <w:pPr>
        <w:tabs>
          <w:tab w:val="left" w:pos="5102"/>
        </w:tabs>
        <w:ind w:left="30"/>
        <w:jc w:val="both"/>
        <w:rPr>
          <w:rFonts w:ascii="Times New Roman" w:hAnsi="Times New Roman"/>
          <w:color w:val="000000" w:themeColor="text1"/>
          <w:szCs w:val="22"/>
        </w:rPr>
      </w:pPr>
    </w:p>
    <w:p>
      <w:pPr>
        <w:tabs>
          <w:tab w:val="left" w:pos="5102"/>
        </w:tabs>
        <w:ind w:left="30"/>
        <w:jc w:val="both"/>
        <w:rPr>
          <w:rFonts w:ascii="Times New Roman" w:hAnsi="Times New Roman"/>
          <w:color w:val="000000" w:themeColor="text1"/>
          <w:szCs w:val="22"/>
        </w:rPr>
      </w:pPr>
    </w:p>
    <w:p>
      <w:pPr>
        <w:tabs>
          <w:tab w:val="left" w:pos="5102"/>
        </w:tabs>
        <w:ind w:left="30"/>
        <w:jc w:val="both"/>
        <w:rPr>
          <w:color w:val="000000" w:themeColor="text1"/>
        </w:rPr>
      </w:pPr>
      <w:r>
        <w:rPr>
          <w:rFonts w:ascii="Times New Roman" w:hAnsi="Times New Roman"/>
          <w:color w:val="000000" w:themeColor="text1"/>
          <w:szCs w:val="22"/>
        </w:rPr>
        <w:t>V Poprade dňa …......................</w:t>
      </w:r>
      <w:r>
        <w:rPr>
          <w:rFonts w:ascii="Times New Roman" w:hAnsi="Times New Roman"/>
          <w:color w:val="000000" w:themeColor="text1"/>
          <w:szCs w:val="22"/>
        </w:rPr>
        <w:tab/>
        <w:t>V .............. dňa …...................…….</w:t>
      </w:r>
    </w:p>
    <w:p>
      <w:pPr>
        <w:tabs>
          <w:tab w:val="left" w:pos="1365"/>
        </w:tabs>
        <w:ind w:left="30"/>
        <w:jc w:val="both"/>
        <w:rPr>
          <w:rFonts w:ascii="Times New Roman" w:hAnsi="Times New Roman"/>
          <w:color w:val="000000" w:themeColor="text1"/>
          <w:szCs w:val="22"/>
        </w:rPr>
      </w:pPr>
    </w:p>
    <w:p>
      <w:pPr>
        <w:tabs>
          <w:tab w:val="left" w:pos="1365"/>
        </w:tabs>
        <w:ind w:left="30"/>
        <w:jc w:val="both"/>
        <w:rPr>
          <w:rFonts w:ascii="Times New Roman" w:hAnsi="Times New Roman"/>
          <w:color w:val="000000" w:themeColor="text1"/>
          <w:szCs w:val="22"/>
        </w:rPr>
      </w:pPr>
    </w:p>
    <w:p>
      <w:pPr>
        <w:tabs>
          <w:tab w:val="left" w:pos="5102"/>
          <w:tab w:val="left" w:pos="6520"/>
        </w:tabs>
        <w:jc w:val="both"/>
        <w:rPr>
          <w:rFonts w:ascii="Times New Roman" w:hAnsi="Times New Roman"/>
          <w:color w:val="000000" w:themeColor="text1"/>
          <w:szCs w:val="22"/>
        </w:rPr>
      </w:pPr>
      <w:r>
        <w:rPr>
          <w:rFonts w:ascii="Times New Roman" w:hAnsi="Times New Roman"/>
          <w:color w:val="000000" w:themeColor="text1"/>
          <w:szCs w:val="22"/>
        </w:rPr>
        <w:t>Za objednávateľa: Mesto Poprad</w:t>
      </w:r>
      <w:r>
        <w:rPr>
          <w:rFonts w:ascii="Times New Roman" w:hAnsi="Times New Roman"/>
          <w:color w:val="000000" w:themeColor="text1"/>
          <w:szCs w:val="22"/>
        </w:rPr>
        <w:tab/>
        <w:t xml:space="preserve">Za zhotoviteľa: </w:t>
      </w:r>
    </w:p>
    <w:p>
      <w:pPr>
        <w:tabs>
          <w:tab w:val="left" w:pos="5102"/>
          <w:tab w:val="left" w:pos="6520"/>
        </w:tabs>
        <w:jc w:val="both"/>
        <w:rPr>
          <w:rFonts w:ascii="Times New Roman" w:hAnsi="Times New Roman"/>
          <w:color w:val="000000" w:themeColor="text1"/>
          <w:szCs w:val="22"/>
        </w:rPr>
      </w:pPr>
    </w:p>
    <w:p>
      <w:pPr>
        <w:tabs>
          <w:tab w:val="left" w:pos="5102"/>
          <w:tab w:val="left" w:pos="6520"/>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615"/>
        </w:tabs>
        <w:jc w:val="both"/>
        <w:rPr>
          <w:rFonts w:ascii="Times New Roman" w:hAnsi="Times New Roman"/>
          <w:color w:val="000000" w:themeColor="text1"/>
          <w:szCs w:val="22"/>
        </w:rPr>
      </w:pPr>
    </w:p>
    <w:p>
      <w:pPr>
        <w:tabs>
          <w:tab w:val="left" w:pos="5102"/>
        </w:tabs>
        <w:rPr>
          <w:color w:val="000000" w:themeColor="text1"/>
        </w:rPr>
      </w:pPr>
      <w:r>
        <w:rPr>
          <w:rFonts w:ascii="Times New Roman" w:hAnsi="Times New Roman"/>
          <w:color w:val="000000" w:themeColor="text1"/>
          <w:szCs w:val="22"/>
        </w:rPr>
        <w:t xml:space="preserve">.................................................................                              .....................................................................  </w:t>
      </w:r>
    </w:p>
    <w:p>
      <w:pPr>
        <w:ind w:left="708"/>
        <w:rPr>
          <w:color w:val="000000" w:themeColor="text1"/>
        </w:rPr>
      </w:pPr>
      <w:r>
        <w:rPr>
          <w:rFonts w:ascii="Times New Roman" w:eastAsia="Arial" w:hAnsi="Times New Roman"/>
          <w:color w:val="000000" w:themeColor="text1"/>
          <w:szCs w:val="22"/>
        </w:rPr>
        <w:t xml:space="preserve">   </w:t>
      </w:r>
      <w:r>
        <w:rPr>
          <w:rFonts w:ascii="Times New Roman" w:hAnsi="Times New Roman"/>
          <w:b/>
          <w:bCs/>
          <w:color w:val="000000" w:themeColor="text1"/>
          <w:szCs w:val="22"/>
        </w:rPr>
        <w:t>Ing. Anton Danko</w:t>
      </w:r>
      <w:r>
        <w:rPr>
          <w:rFonts w:ascii="Times New Roman" w:hAnsi="Times New Roman"/>
          <w:color w:val="000000" w:themeColor="text1"/>
          <w:szCs w:val="22"/>
        </w:rPr>
        <w:t xml:space="preserve">                                                      </w:t>
      </w:r>
      <w:r>
        <w:rPr>
          <w:rFonts w:ascii="Times New Roman" w:hAnsi="Times New Roman"/>
          <w:b/>
          <w:bCs/>
          <w:color w:val="000000" w:themeColor="text1"/>
          <w:szCs w:val="22"/>
        </w:rPr>
        <w:t xml:space="preserve">              </w:t>
      </w:r>
    </w:p>
    <w:p>
      <w:pPr>
        <w:ind w:left="708"/>
        <w:rPr>
          <w:color w:val="000000" w:themeColor="text1"/>
        </w:rPr>
      </w:pPr>
      <w:r>
        <w:rPr>
          <w:rFonts w:ascii="Times New Roman" w:hAnsi="Times New Roman"/>
          <w:color w:val="000000" w:themeColor="text1"/>
          <w:szCs w:val="22"/>
        </w:rPr>
        <w:t xml:space="preserve">     primátor mesta                                                                                                  </w:t>
      </w:r>
      <w:r>
        <w:rPr>
          <w:rFonts w:ascii="Times New Roman" w:hAnsi="Times New Roman"/>
          <w:b/>
          <w:color w:val="000000" w:themeColor="text1"/>
          <w:szCs w:val="22"/>
        </w:rPr>
        <w:t xml:space="preserve">                                           </w:t>
      </w:r>
      <w:r>
        <w:rPr>
          <w:rFonts w:ascii="Times New Roman" w:hAnsi="Times New Roman"/>
          <w:color w:val="000000" w:themeColor="text1"/>
          <w:szCs w:val="22"/>
        </w:rPr>
        <w:t xml:space="preserve"> </w:t>
      </w:r>
    </w:p>
    <w:sectPr>
      <w:footerReference w:type="default" r:id="rId6"/>
      <w:pgSz w:w="11906" w:h="16838"/>
      <w:pgMar w:top="1418" w:right="1134" w:bottom="1134" w:left="1418"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ta"/>
      <w:jc w:val="right"/>
    </w:pPr>
    <w:r>
      <w:fldChar w:fldCharType="begin"/>
    </w:r>
    <w:r>
      <w:instrText>PAGE</w:instrText>
    </w:r>
    <w:r>
      <w:fldChar w:fldCharType="separate"/>
    </w:r>
    <w:r>
      <w:rPr>
        <w:noProof/>
      </w:rPr>
      <w:t>9</w:t>
    </w:r>
    <w:r>
      <w:fldChar w:fldCharType="end"/>
    </w:r>
  </w:p>
  <w:p>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89FEA-200F-4217-826D-DCEC20F1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Cs w:val="22"/>
        <w:lang w:val="sk-SK"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spacing w:line="240" w:lineRule="auto"/>
    </w:pPr>
    <w:rPr>
      <w:rFonts w:ascii="Arial" w:eastAsia="Times New Roman" w:hAnsi="Arial" w:cs="Times New Roman"/>
      <w:color w:val="00000A"/>
      <w:sz w:val="22"/>
      <w:szCs w:val="24"/>
      <w:lang w:eastAsia="sk-SK"/>
    </w:rPr>
  </w:style>
  <w:style w:type="paragraph" w:styleId="Nadpis1">
    <w:name w:val="heading 1"/>
    <w:basedOn w:val="Normlny"/>
    <w:link w:val="Nadpis1Char"/>
    <w:qFormat/>
    <w:pPr>
      <w:keepNext/>
      <w:tabs>
        <w:tab w:val="left" w:pos="540"/>
      </w:tabs>
      <w:jc w:val="center"/>
      <w:outlineLvl w:val="0"/>
    </w:pPr>
    <w:rPr>
      <w:sz w:val="40"/>
      <w:szCs w:val="40"/>
    </w:rPr>
  </w:style>
  <w:style w:type="paragraph" w:styleId="Nadpis2">
    <w:name w:val="heading 2"/>
    <w:basedOn w:val="Normlny"/>
    <w:link w:val="Nadpis2Char"/>
    <w:qFormat/>
    <w:pPr>
      <w:keepNext/>
      <w:tabs>
        <w:tab w:val="left" w:pos="540"/>
      </w:tabs>
      <w:spacing w:line="360" w:lineRule="auto"/>
      <w:jc w:val="center"/>
      <w:outlineLvl w:val="1"/>
    </w:pPr>
    <w:rPr>
      <w:b/>
      <w:bCs/>
      <w:sz w:val="30"/>
      <w:szCs w:val="30"/>
    </w:rPr>
  </w:style>
  <w:style w:type="paragraph" w:styleId="Nadpis3">
    <w:name w:val="heading 3"/>
    <w:basedOn w:val="Normlny"/>
    <w:link w:val="Nadpis3Char"/>
    <w:qFormat/>
    <w:pPr>
      <w:keepNext/>
      <w:tabs>
        <w:tab w:val="left" w:pos="540"/>
      </w:tabs>
      <w:jc w:val="both"/>
      <w:outlineLvl w:val="2"/>
    </w:pPr>
    <w:rPr>
      <w:sz w:val="40"/>
      <w:szCs w:val="40"/>
    </w:rPr>
  </w:style>
  <w:style w:type="paragraph" w:styleId="Nadpis4">
    <w:name w:val="heading 4"/>
    <w:basedOn w:val="Normlny"/>
    <w:link w:val="Nadpis4Char"/>
    <w:qFormat/>
    <w:pPr>
      <w:keepNext/>
      <w:tabs>
        <w:tab w:val="left" w:pos="576"/>
      </w:tabs>
      <w:jc w:val="center"/>
      <w:outlineLvl w:val="3"/>
    </w:pPr>
    <w:rPr>
      <w:b/>
      <w:bCs/>
    </w:rPr>
  </w:style>
  <w:style w:type="paragraph" w:styleId="Nadpis5">
    <w:name w:val="heading 5"/>
    <w:basedOn w:val="Normlny"/>
    <w:link w:val="Nadpis5Char"/>
    <w:qFormat/>
    <w:pPr>
      <w:keepNext/>
      <w:jc w:val="center"/>
      <w:outlineLvl w:val="4"/>
    </w:pPr>
    <w:rPr>
      <w:b/>
      <w:bCs/>
      <w:sz w:val="28"/>
      <w:szCs w:val="28"/>
    </w:rPr>
  </w:style>
  <w:style w:type="paragraph" w:styleId="Nadpis6">
    <w:name w:val="heading 6"/>
    <w:basedOn w:val="Normlny"/>
    <w:link w:val="Nadpis6Char"/>
    <w:qFormat/>
    <w:pPr>
      <w:keepNext/>
      <w:jc w:val="both"/>
      <w:outlineLvl w:val="5"/>
    </w:pPr>
    <w:rPr>
      <w:b/>
      <w:bCs/>
    </w:rPr>
  </w:style>
  <w:style w:type="paragraph" w:styleId="Nadpis7">
    <w:name w:val="heading 7"/>
    <w:basedOn w:val="Normlny"/>
    <w:link w:val="Nadpis7Char"/>
    <w:qFormat/>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Pr>
      <w:rFonts w:ascii="Arial" w:eastAsia="Times New Roman" w:hAnsi="Arial" w:cs="Times New Roman"/>
      <w:sz w:val="40"/>
      <w:szCs w:val="40"/>
      <w:lang w:eastAsia="sk-SK"/>
    </w:rPr>
  </w:style>
  <w:style w:type="character" w:customStyle="1" w:styleId="Nadpis2Char">
    <w:name w:val="Nadpis 2 Char"/>
    <w:basedOn w:val="Predvolenpsmoodseku"/>
    <w:link w:val="Nadpis2"/>
    <w:qFormat/>
    <w:rPr>
      <w:rFonts w:ascii="Arial" w:eastAsia="Times New Roman" w:hAnsi="Arial" w:cs="Times New Roman"/>
      <w:b/>
      <w:bCs/>
      <w:sz w:val="30"/>
      <w:szCs w:val="30"/>
      <w:lang w:eastAsia="sk-SK"/>
    </w:rPr>
  </w:style>
  <w:style w:type="character" w:customStyle="1" w:styleId="Nadpis3Char">
    <w:name w:val="Nadpis 3 Char"/>
    <w:basedOn w:val="Predvolenpsmoodseku"/>
    <w:link w:val="Nadpis3"/>
    <w:qFormat/>
    <w:rPr>
      <w:rFonts w:ascii="Arial" w:eastAsia="Times New Roman" w:hAnsi="Arial" w:cs="Times New Roman"/>
      <w:sz w:val="40"/>
      <w:szCs w:val="40"/>
      <w:lang w:eastAsia="sk-SK"/>
    </w:rPr>
  </w:style>
  <w:style w:type="character" w:customStyle="1" w:styleId="Nadpis4Char">
    <w:name w:val="Nadpis 4 Char"/>
    <w:basedOn w:val="Predvolenpsmoodseku"/>
    <w:link w:val="Nadpis4"/>
    <w:qFormat/>
    <w:rPr>
      <w:rFonts w:ascii="Arial" w:eastAsia="Times New Roman" w:hAnsi="Arial" w:cs="Times New Roman"/>
      <w:b/>
      <w:bCs/>
      <w:szCs w:val="24"/>
      <w:lang w:eastAsia="sk-SK"/>
    </w:rPr>
  </w:style>
  <w:style w:type="character" w:customStyle="1" w:styleId="Nadpis5Char">
    <w:name w:val="Nadpis 5 Char"/>
    <w:basedOn w:val="Predvolenpsmoodseku"/>
    <w:link w:val="Nadpis5"/>
    <w:qFormat/>
    <w:rPr>
      <w:rFonts w:ascii="Arial" w:eastAsia="Times New Roman" w:hAnsi="Arial" w:cs="Times New Roman"/>
      <w:b/>
      <w:bCs/>
      <w:sz w:val="28"/>
      <w:szCs w:val="28"/>
      <w:lang w:eastAsia="sk-SK"/>
    </w:rPr>
  </w:style>
  <w:style w:type="character" w:customStyle="1" w:styleId="Nadpis6Char">
    <w:name w:val="Nadpis 6 Char"/>
    <w:basedOn w:val="Predvolenpsmoodseku"/>
    <w:link w:val="Nadpis6"/>
    <w:qFormat/>
    <w:rPr>
      <w:rFonts w:ascii="Arial" w:eastAsia="Times New Roman" w:hAnsi="Arial" w:cs="Times New Roman"/>
      <w:b/>
      <w:bCs/>
      <w:szCs w:val="24"/>
      <w:lang w:eastAsia="sk-SK"/>
    </w:rPr>
  </w:style>
  <w:style w:type="character" w:customStyle="1" w:styleId="Nadpis7Char">
    <w:name w:val="Nadpis 7 Char"/>
    <w:basedOn w:val="Predvolenpsmoodseku"/>
    <w:link w:val="Nadpis7"/>
    <w:qFormat/>
    <w:rPr>
      <w:rFonts w:ascii="Arial" w:eastAsia="Times New Roman" w:hAnsi="Arial" w:cs="Times New Roman"/>
      <w:b/>
      <w:bCs/>
      <w:szCs w:val="24"/>
      <w:u w:val="single"/>
      <w:lang w:eastAsia="sk-SK"/>
    </w:rPr>
  </w:style>
  <w:style w:type="character" w:customStyle="1" w:styleId="Zkladntext3Char">
    <w:name w:val="Základný text 3 Char"/>
    <w:basedOn w:val="Predvolenpsmoodseku"/>
    <w:link w:val="Zkladntext3"/>
    <w:semiHidden/>
    <w:qFormat/>
    <w:rPr>
      <w:rFonts w:ascii="Arial" w:eastAsia="Times New Roman" w:hAnsi="Arial" w:cs="Times New Roman"/>
      <w:sz w:val="32"/>
      <w:szCs w:val="20"/>
      <w:lang w:eastAsia="sk-SK"/>
    </w:rPr>
  </w:style>
  <w:style w:type="character" w:customStyle="1" w:styleId="ZarkazkladnhotextuChar">
    <w:name w:val="Zarážka základného textu Char"/>
    <w:basedOn w:val="Predvolenpsmoodseku"/>
    <w:qFormat/>
    <w:rPr>
      <w:rFonts w:ascii="Arial" w:eastAsia="Times New Roman" w:hAnsi="Arial" w:cs="Times New Roman"/>
      <w:szCs w:val="24"/>
      <w:lang w:eastAsia="sk-SK"/>
    </w:rPr>
  </w:style>
  <w:style w:type="character" w:customStyle="1" w:styleId="HlavikaChar">
    <w:name w:val="Hlavička Char"/>
    <w:basedOn w:val="Predvolenpsmoodseku"/>
    <w:link w:val="Hlavika"/>
    <w:uiPriority w:val="99"/>
    <w:qFormat/>
    <w:rPr>
      <w:rFonts w:ascii="Arial" w:eastAsia="Times New Roman" w:hAnsi="Arial" w:cs="Times New Roman"/>
      <w:szCs w:val="24"/>
      <w:lang w:eastAsia="sk-SK"/>
    </w:rPr>
  </w:style>
  <w:style w:type="character" w:customStyle="1" w:styleId="PtaChar">
    <w:name w:val="Päta Char"/>
    <w:basedOn w:val="Predvolenpsmoodseku"/>
    <w:link w:val="Pta"/>
    <w:uiPriority w:val="99"/>
    <w:qFormat/>
    <w:rPr>
      <w:rFonts w:ascii="Arial" w:eastAsia="Times New Roman" w:hAnsi="Arial" w:cs="Times New Roman"/>
      <w:szCs w:val="24"/>
      <w:lang w:eastAsia="sk-SK"/>
    </w:rPr>
  </w:style>
  <w:style w:type="character" w:customStyle="1" w:styleId="Internetovodkaz">
    <w:name w:val="Internetový odkaz"/>
    <w:rPr>
      <w:color w:val="000080"/>
      <w:u w:val="single"/>
    </w:rPr>
  </w:style>
  <w:style w:type="paragraph" w:customStyle="1" w:styleId="Nadpis">
    <w:name w:val="Nadpis"/>
    <w:basedOn w:val="Normlny"/>
    <w:next w:val="Telotextu"/>
    <w:qFormat/>
    <w:pPr>
      <w:keepNext/>
      <w:spacing w:before="240" w:after="120"/>
    </w:pPr>
    <w:rPr>
      <w:rFonts w:ascii="Liberation Sans" w:eastAsia="Microsoft YaHei" w:hAnsi="Liberation Sans" w:cs="Mangal"/>
      <w:sz w:val="28"/>
      <w:szCs w:val="28"/>
    </w:rPr>
  </w:style>
  <w:style w:type="paragraph" w:customStyle="1" w:styleId="Telotextu">
    <w:name w:val="Telo textu"/>
    <w:basedOn w:val="Normlny"/>
    <w:pPr>
      <w:spacing w:after="140" w:line="288" w:lineRule="auto"/>
    </w:pPr>
  </w:style>
  <w:style w:type="paragraph" w:styleId="Zoznam">
    <w:name w:val="List"/>
    <w:basedOn w:val="Telotextu"/>
    <w:rPr>
      <w:rFonts w:cs="Mangal"/>
    </w:rPr>
  </w:style>
  <w:style w:type="paragraph" w:styleId="Popis">
    <w:name w:val="caption"/>
    <w:basedOn w:val="Normlny"/>
    <w:qFormat/>
    <w:pPr>
      <w:suppressLineNumbers/>
      <w:spacing w:before="120" w:after="120"/>
    </w:pPr>
    <w:rPr>
      <w:rFonts w:cs="Mangal"/>
      <w:i/>
      <w:iCs/>
      <w:sz w:val="24"/>
    </w:rPr>
  </w:style>
  <w:style w:type="paragraph" w:customStyle="1" w:styleId="Index">
    <w:name w:val="Index"/>
    <w:basedOn w:val="Normlny"/>
    <w:qFormat/>
    <w:pPr>
      <w:suppressLineNumbers/>
    </w:pPr>
    <w:rPr>
      <w:rFonts w:cs="Mangal"/>
    </w:rPr>
  </w:style>
  <w:style w:type="paragraph" w:styleId="Zkladntext3">
    <w:name w:val="Body Text 3"/>
    <w:basedOn w:val="Normlny"/>
    <w:link w:val="Zkladntext3Char"/>
    <w:semiHidden/>
    <w:qFormat/>
    <w:pPr>
      <w:jc w:val="center"/>
    </w:pPr>
    <w:rPr>
      <w:sz w:val="32"/>
      <w:szCs w:val="20"/>
    </w:rPr>
  </w:style>
  <w:style w:type="paragraph" w:customStyle="1" w:styleId="Odsadenietelatextu">
    <w:name w:val="Odsadenie tela textu"/>
    <w:basedOn w:val="Normlny"/>
    <w:pPr>
      <w:spacing w:line="100" w:lineRule="atLeast"/>
      <w:ind w:left="4860"/>
    </w:pPr>
  </w:style>
  <w:style w:type="paragraph" w:styleId="Normlnywebov">
    <w:name w:val="Normal (Web)"/>
    <w:basedOn w:val="Normlny"/>
    <w:qFormat/>
    <w:pPr>
      <w:spacing w:after="119"/>
    </w:pPr>
    <w:rPr>
      <w:rFonts w:ascii="Times New Roman" w:hAnsi="Times New Roman"/>
      <w:sz w:val="24"/>
    </w:rPr>
  </w:style>
  <w:style w:type="paragraph" w:customStyle="1" w:styleId="ODRAZ">
    <w:name w:val="ODRAZ"/>
    <w:basedOn w:val="Normlny"/>
    <w:qFormat/>
    <w:pPr>
      <w:widowControl w:val="0"/>
      <w:tabs>
        <w:tab w:val="left" w:pos="2270"/>
      </w:tabs>
      <w:spacing w:before="40"/>
      <w:ind w:left="454" w:hanging="454"/>
      <w:jc w:val="both"/>
    </w:pPr>
    <w:rPr>
      <w:rFonts w:ascii="Times New Roman" w:hAnsi="Times New Roman"/>
      <w:sz w:val="20"/>
      <w:szCs w:val="20"/>
    </w:rPr>
  </w:style>
  <w:style w:type="paragraph" w:customStyle="1" w:styleId="Odstavec">
    <w:name w:val="Odstavec~"/>
    <w:basedOn w:val="Normlny"/>
    <w:qFormat/>
    <w:pPr>
      <w:widowControl w:val="0"/>
      <w:spacing w:after="115" w:line="288" w:lineRule="auto"/>
      <w:ind w:firstLine="480"/>
    </w:pPr>
    <w:rPr>
      <w:rFonts w:ascii="Times New Roman" w:hAnsi="Times New Roman"/>
      <w:sz w:val="24"/>
      <w:szCs w:val="20"/>
    </w:rPr>
  </w:style>
  <w:style w:type="paragraph" w:customStyle="1" w:styleId="Zarkazkladnhotextu21">
    <w:name w:val="Zarážka základného textu 21"/>
    <w:basedOn w:val="Normlny"/>
    <w:qFormat/>
    <w:pPr>
      <w:widowControl w:val="0"/>
      <w:ind w:left="360"/>
      <w:jc w:val="both"/>
    </w:pPr>
    <w:rPr>
      <w:rFonts w:ascii="Times New Roman" w:eastAsia="Lucida Sans Unicode" w:hAnsi="Times New Roman" w:cs="Tahoma"/>
      <w:color w:val="000000"/>
      <w:sz w:val="24"/>
      <w:lang w:val="en-US" w:bidi="en-US"/>
    </w:rPr>
  </w:style>
  <w:style w:type="paragraph" w:styleId="Hlavika">
    <w:name w:val="header"/>
    <w:basedOn w:val="Normlny"/>
    <w:link w:val="HlavikaChar"/>
    <w:uiPriority w:val="99"/>
    <w:unhideWhenUsed/>
    <w:pPr>
      <w:tabs>
        <w:tab w:val="center" w:pos="4536"/>
        <w:tab w:val="right" w:pos="9072"/>
      </w:tabs>
    </w:pPr>
  </w:style>
  <w:style w:type="paragraph" w:styleId="Pta">
    <w:name w:val="footer"/>
    <w:basedOn w:val="Normlny"/>
    <w:link w:val="PtaChar"/>
    <w:uiPriority w:val="99"/>
    <w:unhideWhenUsed/>
    <w:pPr>
      <w:tabs>
        <w:tab w:val="center" w:pos="4536"/>
        <w:tab w:val="right" w:pos="9072"/>
      </w:tabs>
    </w:pPr>
  </w:style>
  <w:style w:type="paragraph" w:customStyle="1" w:styleId="Citcie">
    <w:name w:val="Citácie"/>
    <w:basedOn w:val="Normlny"/>
    <w:qFormat/>
  </w:style>
  <w:style w:type="paragraph" w:styleId="Nzov">
    <w:name w:val="Title"/>
    <w:basedOn w:val="Nadpis"/>
    <w:qFormat/>
  </w:style>
  <w:style w:type="paragraph" w:customStyle="1" w:styleId="Podnzov">
    <w:name w:val="Podnázov"/>
    <w:basedOn w:val="Nadpis"/>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Arial" w:eastAsia="Times New Roman" w:hAnsi="Arial" w:cs="Times New Roman"/>
      <w:color w:val="00000A"/>
      <w:szCs w:val="20"/>
      <w:lang w:eastAsia="sk-SK"/>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rFonts w:ascii="Arial" w:eastAsia="Times New Roman" w:hAnsi="Arial" w:cs="Times New Roman"/>
      <w:b/>
      <w:bCs/>
      <w:color w:val="00000A"/>
      <w:szCs w:val="20"/>
      <w:lang w:eastAsia="sk-SK"/>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eastAsia="Times New Roman" w:hAnsi="Segoe UI" w:cs="Segoe UI"/>
      <w:color w:val="00000A"/>
      <w:sz w:val="18"/>
      <w:szCs w:val="18"/>
      <w:lang w:eastAsia="sk-SK"/>
    </w:rPr>
  </w:style>
  <w:style w:type="paragraph" w:customStyle="1" w:styleId="Zarkazkladnhotextu1">
    <w:name w:val="Zarážka základného textu1"/>
    <w:basedOn w:val="Normlny"/>
    <w:uiPriority w:val="99"/>
    <w:qFormat/>
    <w:pPr>
      <w:suppressAutoHyphens w:val="0"/>
      <w:ind w:left="4860"/>
    </w:pPr>
  </w:style>
  <w:style w:type="character" w:customStyle="1" w:styleId="h1a">
    <w:name w:val="h1a"/>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8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3637</Words>
  <Characters>20734</Characters>
  <Application>Microsoft Office Word</Application>
  <DocSecurity>0</DocSecurity>
  <Lines>172</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Jakubcova Maria, Ing.</dc:creator>
  <cp:lastModifiedBy>Uhrinová Alena, Mgr.</cp:lastModifiedBy>
  <cp:revision>3</cp:revision>
  <cp:lastPrinted>2019-09-18T06:00:00Z</cp:lastPrinted>
  <dcterms:created xsi:type="dcterms:W3CDTF">2019-09-17T08:55:00Z</dcterms:created>
  <dcterms:modified xsi:type="dcterms:W3CDTF">2019-09-18T06:07:00Z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